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C3DD5E" w14:textId="77777777" w:rsidR="00F925ED" w:rsidRPr="00D37D76" w:rsidRDefault="00387299">
      <w:pPr>
        <w:rPr>
          <w:color w:val="4F81BD" w:themeColor="accent1"/>
          <w:sz w:val="28"/>
          <w:szCs w:val="28"/>
        </w:rPr>
      </w:pPr>
      <w:r w:rsidRPr="00D37D76">
        <w:rPr>
          <w:color w:val="4F81BD" w:themeColor="accent1"/>
          <w:sz w:val="28"/>
          <w:szCs w:val="28"/>
        </w:rPr>
        <w:t>Introducción y resumen del Episodio 6: Alineando el servicio para abordar la variedad de necesidades y fortalezas individuales y contextuales.</w:t>
      </w:r>
    </w:p>
    <w:p w14:paraId="24106280" w14:textId="77777777" w:rsidR="00F925ED" w:rsidRDefault="00387299">
      <w:r>
        <w:t>[00:00:00]</w:t>
      </w:r>
    </w:p>
    <w:p w14:paraId="239F8C03" w14:textId="413B6016" w:rsidR="00F925ED" w:rsidRDefault="00387299" w:rsidP="00D37D76">
      <w:r>
        <w:t>[00:00:16] David Osher: Bienvenidos al sexto episodio de Intercambio de Conocimientos. Las 13 partes de este episodio forman parte de una serie de podcasts dedicada a una pregunta práctica: ¿cómo puede lo que sabemos sobre el aprendizaje y el desarrollo ayudarnos a crear las condiciones para que cada joven pueda aprender profundamente, experimentar bienestar y prosperar?</w:t>
      </w:r>
    </w:p>
    <w:p w14:paraId="3ACB1BD1" w14:textId="77777777" w:rsidR="00F925ED" w:rsidRDefault="00387299">
      <w:r>
        <w:t>A lo largo de esta serie, transitamos entre ideas generales y la práctica diaria. Nos preguntamos qué exige la equidad, cómo las relaciones y la seguridad influyen en el aprendizaje y el bienestar, y qué nos dicen las ciencias del aprendizaje y el desarrollo sobre la realización del potencial humano. Mantenemos presente un principio fundamental: el conocimiento solo resulta útil cuando las personas pueden ponerlo en práctica y conectarlo con los jóvenes, las familias, las comunidades y las situaciones que se les presentan, de una manera que respete y considere a las personas en su totalidad.</w:t>
      </w:r>
    </w:p>
    <w:p w14:paraId="1CF6FAC4" w14:textId="77777777" w:rsidR="00F925ED" w:rsidRDefault="00387299">
      <w:r>
        <w:t>En el quinto episodio, examinamos las condiciones que permiten un aprendizaje más profundo y un desarrollo próspero centrado en la equidad.</w:t>
      </w:r>
    </w:p>
    <w:p w14:paraId="49FF02E0" w14:textId="77777777" w:rsidR="00F925ED" w:rsidRDefault="00387299">
      <w:r>
        <w:t>Nuestras conversaciones exploraron cómo las condiciones que rodean el aprendizaje no están separadas del aprendizaje en sí. Las relaciones, la cultura, el lugar, el sentido de pertenencia, los desafíos, la autonomía, el entorno entre pares, el aprendizaje educativo y el bienestar, así como la forma en que medimos este último, influyen en lo que los jóvenes pueden hacer y llegar a ser. El desarrollo pleno se encuentra dentro de relaciones que incluyen a la familia, la comunidad, la tierra, la historia y las generaciones futuras, y el apoyo se basa en las fortalezas cognitivas de los jóvenes en lugar de reemplazarlas.</w:t>
      </w:r>
    </w:p>
    <w:p w14:paraId="571E24C3" w14:textId="77777777" w:rsidR="00F925ED" w:rsidRDefault="00387299">
      <w:r>
        <w:t>El sexto episodio aborda el siguiente problema práctico. Una vez que comprendemos que los jóvenes difieren en sus fortalezas, necesidades, historias, relaciones y contextos, ¿cómo organizamos el apoyo para que estas diferencias se aborden de manera efectiva?</w:t>
      </w:r>
    </w:p>
    <w:p w14:paraId="3A75416E" w14:textId="77777777" w:rsidR="00F925ED" w:rsidRDefault="00387299">
      <w:r>
        <w:t>¿Cómo evitamos que una escuela, una agencia o una comunidad se conviertan en un conjunto de programas inconexos? ¿Cómo prevenimos que los niños y las familias tengan que navegar por un laberinto que ni siquiera los propios profesionales han coordinado? ¿Y cómo nos aseguramos de que la coordinación no sea algo impuesto a los jóvenes, sino un trabajo realizado con ellos y sus familias?</w:t>
      </w:r>
    </w:p>
    <w:p w14:paraId="3F5BE4B7" w14:textId="77777777" w:rsidR="00F925ED" w:rsidRDefault="00387299">
      <w:r>
        <w:lastRenderedPageBreak/>
        <w:t>No basta con ofrecer más servicios. Una escuela puede tener muchos programas y aun así dejar a un joven sin atención, o los servicios ofrecidos pueden no ser adecuados para el niño. Las agencias pueden reunirse periódicamente y aun así trabajar de forma paralela. Una intervención cuidadosamente probada puede fracasar si no se ajusta al niño, la familia, la escuela o las condiciones de implementación, o si no es aceptable para el niño y su familia.</w:t>
      </w:r>
    </w:p>
    <w:p w14:paraId="43620C75" w14:textId="77777777" w:rsidR="00F925ED" w:rsidRDefault="00387299">
      <w:r>
        <w:t>Una familia puede ser invitada a una reunión y aun así no tener voz ni voto, o tener poca influencia real en las decisiones.</w:t>
      </w:r>
    </w:p>
    <w:p w14:paraId="2384C563" w14:textId="77777777" w:rsidR="00F925ED" w:rsidRDefault="00387299">
      <w:r>
        <w:t>En este episodio, las conversaciones abordan la alineación desde una perspectiva tanto relacional como organizacional. La alineación requiere relaciones con adultos comprensivos que permanezcan el tiempo suficiente para ganarse la confianza. Requiere una comprensión precisa del comportamiento, la cultura y el contexto. Requiere planes individualizados que no se aíslen y sistemas que se coordinen sin volverse rígidos. Y requiere personas que utilicen datos para aprender, compartan el poder y modifiquen el plan, en lugar de culpar al niño o a la familia cuando este no funciona.</w:t>
      </w:r>
    </w:p>
    <w:p w14:paraId="37953B7C" w14:textId="77777777" w:rsidR="00F925ED" w:rsidRDefault="00387299">
      <w:r>
        <w:t>Comenzamos con Ray Saldenia, cuyas experiencias de juventud humanizan este episodio. A continuación, Katherine Bradshaw y John Lockman nos ayudan a comprender por qué dos niños que a simple vista parecen similares pueden necesitar un apoyo muy diferente. Eric Bruns nos introduce en Wraparound, un enfoque desarrollado inicialmente para jóvenes con las necesidades más complejas. Rollins se pregunta quién ostenta realmente el poder en estos sistemas.</w:t>
      </w:r>
    </w:p>
    <w:p w14:paraId="7317D9B0" w14:textId="77777777" w:rsidR="00F925ED" w:rsidRDefault="00387299">
      <w:r>
        <w:t>Katherine Bradshaw regresa para mostrar cómo una escuela puede construir un sistema operativo que permita que los buenos enfoques colaboren en lugar de competir. Y Jane Quinn cierra el episodio describiendo las escuelas comunitarias y analizando qué las hace funcionar, cómo se ve cuando toda una escuela se organiza en torno a la coherencia en lugar de acumular programas inconexos, y cuando esa escuela está arraigada y conectada con la comunidad.</w:t>
      </w:r>
    </w:p>
    <w:p w14:paraId="75072660" w14:textId="77777777" w:rsidR="00F925ED" w:rsidRDefault="00387299">
      <w:r>
        <w:t>Mientras escuchas, ten presente una pregunta: si un joven o una familia ingresara al sistema que mejor conoces, ¿encontrarían un conjunto de programas o una comunidad cohesionada de personas que los conocen, los respetan, aprenden con ellos y se responsabilizan de ayudarlos a salir adelante? Comencemos.</w:t>
      </w:r>
    </w:p>
    <w:p w14:paraId="2E58313B" w14:textId="77777777" w:rsidR="00F925ED" w:rsidRDefault="00387299">
      <w:r>
        <w:t>[00:05:08] Orador 7: Hay un</w:t>
      </w:r>
    </w:p>
    <w:sectPr w:rsidR="00F925ED" w:rsidSect="00034616">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43069B" w14:textId="77777777" w:rsidR="009762EE" w:rsidRDefault="009762EE" w:rsidP="00D37D76">
      <w:pPr>
        <w:spacing w:after="0" w:line="240" w:lineRule="auto"/>
      </w:pPr>
      <w:r>
        <w:separator/>
      </w:r>
    </w:p>
  </w:endnote>
  <w:endnote w:type="continuationSeparator" w:id="0">
    <w:p w14:paraId="4053F59B" w14:textId="77777777" w:rsidR="009762EE" w:rsidRDefault="009762EE" w:rsidP="00D37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71032284"/>
      <w:docPartObj>
        <w:docPartGallery w:val="Page Numbers (Bottom of Page)"/>
        <w:docPartUnique/>
      </w:docPartObj>
    </w:sdtPr>
    <w:sdtEndPr>
      <w:rPr>
        <w:rStyle w:val="PageNumber"/>
      </w:rPr>
    </w:sdtEndPr>
    <w:sdtContent>
      <w:p w14:paraId="4EADBF2D" w14:textId="6A0A5142" w:rsidR="00D37D76" w:rsidRDefault="00D37D7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DB6B3B" w14:textId="77777777" w:rsidR="00D37D76" w:rsidRDefault="00D3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6431067"/>
      <w:docPartObj>
        <w:docPartGallery w:val="Page Numbers (Bottom of Page)"/>
        <w:docPartUnique/>
      </w:docPartObj>
    </w:sdtPr>
    <w:sdtEndPr>
      <w:rPr>
        <w:rStyle w:val="PageNumber"/>
      </w:rPr>
    </w:sdtEndPr>
    <w:sdtContent>
      <w:p w14:paraId="3E1C372A" w14:textId="44DDDFE0" w:rsidR="00D37D76" w:rsidRDefault="00D37D7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8122AD" w14:textId="77777777" w:rsidR="00D37D76" w:rsidRDefault="00D37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37F0F6" w14:textId="77777777" w:rsidR="009762EE" w:rsidRDefault="009762EE" w:rsidP="00D37D76">
      <w:pPr>
        <w:spacing w:after="0" w:line="240" w:lineRule="auto"/>
      </w:pPr>
      <w:r>
        <w:separator/>
      </w:r>
    </w:p>
  </w:footnote>
  <w:footnote w:type="continuationSeparator" w:id="0">
    <w:p w14:paraId="04EEC188" w14:textId="77777777" w:rsidR="009762EE" w:rsidRDefault="009762EE" w:rsidP="00D37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14B65" w14:textId="77777777" w:rsidR="00D37D76" w:rsidRPr="00D37D76" w:rsidRDefault="00D37D76" w:rsidP="00D37D76">
    <w:pPr>
      <w:rPr>
        <w:color w:val="4F81BD" w:themeColor="accent1"/>
        <w:sz w:val="28"/>
        <w:szCs w:val="28"/>
      </w:rPr>
    </w:pPr>
    <w:r w:rsidRPr="00D37D76">
      <w:rPr>
        <w:color w:val="4F81BD" w:themeColor="accent1"/>
        <w:sz w:val="28"/>
        <w:szCs w:val="28"/>
      </w:rPr>
      <w:t>Introducción y resumen del Episodio 6: Alineando el servicio para abordar la variedad de necesidades y fortalezas individuales y contextuales.</w:t>
    </w:r>
  </w:p>
  <w:p w14:paraId="6C0CACAC" w14:textId="3879B653" w:rsidR="00D37D76" w:rsidRDefault="00D37D76">
    <w:pPr>
      <w:pStyle w:val="Header"/>
    </w:pPr>
    <w:r>
      <w:t>_______________________________________________________________________________________________________</w:t>
    </w:r>
  </w:p>
  <w:p w14:paraId="6C72F018" w14:textId="77777777" w:rsidR="00D37D76" w:rsidRDefault="00D37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9473513">
    <w:abstractNumId w:val="8"/>
  </w:num>
  <w:num w:numId="2" w16cid:durableId="601885429">
    <w:abstractNumId w:val="6"/>
  </w:num>
  <w:num w:numId="3" w16cid:durableId="2117019848">
    <w:abstractNumId w:val="5"/>
  </w:num>
  <w:num w:numId="4" w16cid:durableId="1659383814">
    <w:abstractNumId w:val="4"/>
  </w:num>
  <w:num w:numId="5" w16cid:durableId="1815097759">
    <w:abstractNumId w:val="7"/>
  </w:num>
  <w:num w:numId="6" w16cid:durableId="1245607300">
    <w:abstractNumId w:val="3"/>
  </w:num>
  <w:num w:numId="7" w16cid:durableId="1971087401">
    <w:abstractNumId w:val="2"/>
  </w:num>
  <w:num w:numId="8" w16cid:durableId="820387364">
    <w:abstractNumId w:val="1"/>
  </w:num>
  <w:num w:numId="9" w16cid:durableId="15321862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7299"/>
    <w:rsid w:val="00840482"/>
    <w:rsid w:val="009762EE"/>
    <w:rsid w:val="00A00E9E"/>
    <w:rsid w:val="00AA1D8D"/>
    <w:rsid w:val="00B47730"/>
    <w:rsid w:val="00CB0664"/>
    <w:rsid w:val="00D37D76"/>
    <w:rsid w:val="00F925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16AF8"/>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D37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4162</Characters>
  <Application>Microsoft Office Word</Application>
  <DocSecurity>0</DocSecurity>
  <Lines>64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2026-08-03T18:54:00Z</dcterms:created>
  <dcterms:modified xsi:type="dcterms:W3CDTF">2026-08-03T18:54:00Z</dcterms:modified>
  <cp:category/>
</cp:coreProperties>
</file>