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57FC39" w14:textId="333D0C72" w:rsidR="00BA0DF0" w:rsidRDefault="001B3962">
      <w:pPr>
        <w:pStyle w:val="Title"/>
      </w:pPr>
      <w:r w:rsidRPr="00B16E66">
        <w:rPr>
          <w:color w:val="156082" w:themeColor="accent1"/>
        </w:rPr>
        <w:t>Construyendo puentes: evidencia, participación y transformación de las escuelas a través de apoyos estudiantiles integrados - Rey Saldaña y David Osher Parte B</w:t>
      </w:r>
      <w:proofErr w:type="gramStart"/>
      <w:r w:rsidRPr="00B16E66">
        <w:rPr>
          <w:color w:val="156082" w:themeColor="accent1"/>
        </w:rPr>
        <w:t xml:space="preserve"> </w:t>
      </w:r>
      <w:r>
        <w:t>..</w:t>
      </w:r>
      <w:proofErr w:type="gramEnd"/>
    </w:p>
    <w:p w14:paraId="3457FC3A" w14:textId="77777777" w:rsidR="00BA0DF0" w:rsidRDefault="001B3962">
      <w:pPr>
        <w:pStyle w:val="Script"/>
      </w:pPr>
      <w:r>
        <w:rPr>
          <w:color w:val="808080"/>
        </w:rPr>
        <w:t>[00:00:00]</w:t>
      </w:r>
      <w:r>
        <w:t xml:space="preserve"> </w:t>
      </w:r>
      <w:r>
        <w:rPr>
          <w:b/>
          <w:bCs/>
          <w:color w:val="DC7D3E"/>
        </w:rPr>
        <w:t xml:space="preserve">Orador: </w:t>
      </w:r>
      <w:r>
        <w:t>Hay un</w:t>
      </w:r>
    </w:p>
    <w:p w14:paraId="3457FC3B" w14:textId="0A1B80E8" w:rsidR="00BA0DF0" w:rsidRDefault="001B3962">
      <w:pPr>
        <w:pStyle w:val="Script"/>
      </w:pPr>
      <w:r>
        <w:t xml:space="preserve">En la primera parte de nuestra conversación con Rey, nos lleva de vuelta a la adolescencia. Un joven con aspiraciones reales pero sin un mapa claro, alguien que </w:t>
      </w:r>
      <w:r>
        <w:rPr>
          <w:color w:val="808080"/>
        </w:rPr>
        <w:t xml:space="preserve">[00:01:00] </w:t>
      </w:r>
      <w:r>
        <w:t>veía la escuela como un lugar de posibilidades mientras cargaba con responsabilidades familiares, presión económica y la incertidumbre de la vida en un hogar de estatus mixto. La idea central es la confianza, pero no la confianza como un sentimiento instantáneo.</w:t>
      </w:r>
    </w:p>
    <w:p w14:paraId="3457FC3C" w14:textId="11937F96" w:rsidR="00BA0DF0" w:rsidRDefault="00C93A40">
      <w:pPr>
        <w:pStyle w:val="Script"/>
      </w:pPr>
      <w:r>
        <w:t>Rey nos muestra la confianza como algo construido a través de la constancia. La Sra. Reyes estuvo presente desde su segundo año hasta su graduación. Le ofreció oportunidades, pero también hizo preguntas, escuchó sin juzgar, comprendió lo que una decisión universitaria de primera generación podría significar para la familia de Rey y ayudó a Rey a reinterpretar experiencias que antes llevaba como vergüenza en fuentes de identidad y fortaleza. En un episodio anterior, el episodio tres, John King describió a un profesor, el Sr.</w:t>
      </w:r>
    </w:p>
    <w:p w14:paraId="3457FC3D" w14:textId="3493D6B1" w:rsidR="00BA0DF0" w:rsidRDefault="001B3962">
      <w:pPr>
        <w:pStyle w:val="Script"/>
      </w:pPr>
      <w:r>
        <w:t xml:space="preserve">Osterweil, quien hizo del aula de John un lugar seguro, estimulante y desafiante durante un período extraordinariamente </w:t>
      </w:r>
      <w:r>
        <w:rPr>
          <w:color w:val="808080"/>
        </w:rPr>
        <w:t xml:space="preserve">difícil </w:t>
      </w:r>
      <w:r>
        <w:t>de su infancia, dijo que sin esa maestra, probablemente no estaría vivo hoy. La Sra. Rey desempeñó un papel similar para Rey, una presencia adulta constante que hizo que la escuela fuera más segura, amplió el futuro que podía imaginar y combinó el cuidado con oportunidades exigentes.</w:t>
      </w:r>
    </w:p>
    <w:p w14:paraId="3457FC3E" w14:textId="71F9E1A1" w:rsidR="00BA0DF0" w:rsidRDefault="001B3962">
      <w:pPr>
        <w:pStyle w:val="Script"/>
      </w:pPr>
      <w:r>
        <w:t xml:space="preserve">Mientras escuchas, observa lo práctica que es la relación. Incluye una experiencia de verano, orientación universitaria, ayuda con una solicitud y conexiones con recursos. Esas acciones tienen peso porque la continuidad, la comprensión cultural, la seguridad psicológica y una persona que ve tanto la necesidad como la posibilidad las mantienen unidas. Rey luego comienza a traducir esta experiencia al modelo de Comunidades en las Escuelas del que ahora es responsable. El coordinador del sitio </w:t>
      </w:r>
      <w:r>
        <w:rPr>
          <w:color w:val="808080"/>
        </w:rPr>
        <w:t xml:space="preserve">[00:03:00] </w:t>
      </w:r>
      <w:r>
        <w:t xml:space="preserve">es tanto presencia </w:t>
      </w:r>
      <w:r>
        <w:lastRenderedPageBreak/>
        <w:t>como guía, alguien que construye una relación real y que también sabe cómo conectar los recursos escolares y comunitarios.</w:t>
      </w:r>
    </w:p>
    <w:p w14:paraId="3457FC3F" w14:textId="77777777" w:rsidR="00BA0DF0" w:rsidRDefault="001B3962">
      <w:pPr>
        <w:pStyle w:val="Script"/>
      </w:pPr>
      <w:r>
        <w:t>Eso es muy diferente a entregarle a un joven una lista de programas.</w:t>
      </w:r>
    </w:p>
    <w:p w14:paraId="3457FC40" w14:textId="2A3C353D" w:rsidR="00BA0DF0" w:rsidRDefault="001B3962">
      <w:pPr>
        <w:pStyle w:val="Script"/>
      </w:pPr>
      <w:r>
        <w:t xml:space="preserve">Nuestra primera conversación con Rey nos deja con tres preguntas para nuestros propios entornos. ¿Quién tiene suficiente tiempo y continuidad para ganarse la confianza? ¿Quién ve lo que los jóvenes llevan más allá de la jornada escolar visible? ¿Y quién se responsabiliza de hacer que los servicios se sientan como un apoyo coherente en lugar de una serie de puertas que una familia o un joven tiene que abrir solo? Nuestra segunda conversación preguntó qué sucede cuando la idea relacional se prueba a gran escala Rey recurre a la evidencia sobre comunidades y escuelas, incluido un estudio riguroso a largo plazo que vincula la participación sostenida en comunidades y escuelas con tasas de graduación más altas, más matriculación postsecundaria y </w:t>
      </w:r>
      <w:r>
        <w:rPr>
          <w:color w:val="808080"/>
        </w:rPr>
        <w:t xml:space="preserve">[00:04:00] </w:t>
      </w:r>
      <w:r>
        <w:t>mayores ingresos más adelante en la vida.</w:t>
      </w:r>
    </w:p>
    <w:p w14:paraId="3457FC41" w14:textId="5B392AC9" w:rsidR="00BA0DF0" w:rsidRDefault="001B3962">
      <w:pPr>
        <w:pStyle w:val="Script"/>
      </w:pPr>
      <w:r>
        <w:t>Pero Rey no considera las cifras como prueba de que los servicios por sí solos producen cambios. Vuelve al mecanismo subyacente: adultos capacitados y atentos que personalizan el apoyo, coordinan los recursos y detectan cuando un estudiante se queda atrás, ayudando a restablecer la conexión y las posibilidades.</w:t>
      </w:r>
    </w:p>
    <w:p w14:paraId="3457FC42" w14:textId="068BE3EE" w:rsidR="00BA0DF0" w:rsidRDefault="001B3962">
      <w:pPr>
        <w:pStyle w:val="Script"/>
      </w:pPr>
      <w:r>
        <w:t>A partir de ahí, nuestra conversación se amplía, pasando de la asistencia y el rendimiento al compromiso en sí mismo. Un estudiante puede estar físicamente presente y aun así sentirse desconocido, desconectado o poco convencido de que la escuela importa. Rey describe una encuesta gratuita sobre el compromiso escolar diseñada para ayudar a las escuelas a escuchar directamente a los estudiantes sobre su compromiso emocional, social, conductual y cognitivo, es decir, si se sienten comprendidos, confían en los adultos, experimentan un sentido de pertenencia y valoran lo que aprenden.</w:t>
      </w:r>
    </w:p>
    <w:p w14:paraId="3457FC43" w14:textId="72E29700" w:rsidR="00BA0DF0" w:rsidRDefault="00C93A40">
      <w:pPr>
        <w:pStyle w:val="Script"/>
      </w:pPr>
      <w:r>
        <w:t xml:space="preserve">Rey también hace que la sensibilidad cultural sea concreta. No es simplemente una declaración de respeto. </w:t>
      </w:r>
      <w:r>
        <w:rPr>
          <w:color w:val="808080"/>
        </w:rPr>
        <w:t xml:space="preserve">[00:05:00] </w:t>
      </w:r>
      <w:r>
        <w:t xml:space="preserve">Significa tener adultos que comprendan los obstáculos que se les pide a las familias que superen, adultos que puedan hablar con credibilidad sobre la experiencia de la primera </w:t>
      </w:r>
      <w:proofErr w:type="gramStart"/>
      <w:r>
        <w:t>generación ,</w:t>
      </w:r>
      <w:proofErr w:type="gramEnd"/>
      <w:r>
        <w:t xml:space="preserve"> sobre las realidades de la comunidad y los miedos y esperanzas asociados a las decisiones importantes.</w:t>
      </w:r>
    </w:p>
    <w:p w14:paraId="3457FC44" w14:textId="023CD68F" w:rsidR="00BA0DF0" w:rsidRDefault="001B3962">
      <w:pPr>
        <w:pStyle w:val="Script"/>
      </w:pPr>
      <w:r>
        <w:t xml:space="preserve">Nuestra segunda conversación con Rey concluye con su metáfora del puente. El objetivo no es ayudar a unos pocos jóvenes a convertirse en mejores </w:t>
      </w:r>
      <w:r>
        <w:lastRenderedPageBreak/>
        <w:t>equilibristas, sino construir un puente que les permita transitar desde un apoyo fragmentado y oportunidades inciertas hacia un camino estable a través de la escuela, la educación superior, el trabajo y la vida adulta.</w:t>
      </w:r>
    </w:p>
    <w:p w14:paraId="3457FC45" w14:textId="77777777" w:rsidR="00BA0DF0" w:rsidRDefault="001B3962">
      <w:pPr>
        <w:pStyle w:val="Script"/>
      </w:pPr>
      <w:r>
        <w:t>Un puente hecho de relaciones de confianza, recursos coordinados y apoyo que no desaparece cuando las cosas se ponen difíciles. Dos preguntas para seguir adelante. ¿Qué resultados veríamos si las relaciones y la coordinación se trataran como la infraestructura educativa central?</w:t>
      </w:r>
    </w:p>
    <w:p w14:paraId="3457FC46" w14:textId="77777777" w:rsidR="00BA0DF0" w:rsidRDefault="001B3962">
      <w:pPr>
        <w:pStyle w:val="Script"/>
      </w:pPr>
      <w:r>
        <w:t xml:space="preserve">¿Y qué necesitaríamos medir para saber si los jóvenes </w:t>
      </w:r>
      <w:r>
        <w:rPr>
          <w:color w:val="808080"/>
        </w:rPr>
        <w:t xml:space="preserve">[00:06:00] </w:t>
      </w:r>
      <w:r>
        <w:t>están realmente conectados, y no simplemente presentes?</w:t>
      </w:r>
    </w:p>
    <w:p w14:paraId="3457FC47" w14:textId="77777777" w:rsidR="00BA0DF0" w:rsidRDefault="001B3962">
      <w:pPr>
        <w:pStyle w:val="Script"/>
      </w:pPr>
      <w:r>
        <w:rPr>
          <w:color w:val="808080"/>
        </w:rPr>
        <w:t>[00:06:03]</w:t>
      </w:r>
      <w:r>
        <w:t xml:space="preserve"> </w:t>
      </w:r>
      <w:r>
        <w:rPr>
          <w:b/>
          <w:bCs/>
          <w:color w:val="FF5340"/>
        </w:rPr>
        <w:t xml:space="preserve">Orador 5: </w:t>
      </w:r>
      <w:r>
        <w:t>Hay un</w:t>
      </w:r>
    </w:p>
    <w:p w14:paraId="3457FC48" w14:textId="77777777" w:rsidR="00BA0DF0" w:rsidRDefault="001B3962">
      <w:pPr>
        <w:pStyle w:val="Script"/>
      </w:pPr>
      <w:r>
        <w:rPr>
          <w:color w:val="808080"/>
        </w:rPr>
        <w:t>[00:06:08]</w:t>
      </w:r>
      <w:r>
        <w:t xml:space="preserve"> </w:t>
      </w:r>
      <w:r>
        <w:rPr>
          <w:b/>
          <w:bCs/>
          <w:color w:val="489872"/>
        </w:rPr>
        <w:t>David Osher:</w:t>
      </w:r>
      <w:r>
        <w:t xml:space="preserve"> Así que vayamos a una dirección un tanto extraña, quiero analizarla en términos del componente humano. El año pasado, Benjamin Goldman y Jamie Gracie publicaron un estudio muy importante que realizó un análisis econométrico de los efectos a largo plazo del modelo CIS. Y mostró , entre otras cosas, que tres años de exposición al CIS aumentaron la graduación de la escuela secundaria en un 5,2%, la inscripción en la universidad de dos años en un 9,1% y los ingresos a los 27 años en un 4,3%.</w:t>
      </w:r>
    </w:p>
    <w:p w14:paraId="3457FC49" w14:textId="5DDD6241" w:rsidR="00BA0DF0" w:rsidRDefault="001B3962">
      <w:pPr>
        <w:pStyle w:val="Script"/>
      </w:pPr>
      <w:r>
        <w:t xml:space="preserve">Y uno podría imaginar que si se continuara el seguimiento durante otros </w:t>
      </w:r>
      <w:r>
        <w:rPr>
          <w:color w:val="808080"/>
        </w:rPr>
        <w:t xml:space="preserve">[00:07:00] </w:t>
      </w:r>
      <w:r>
        <w:t>10 años, se vería cómo se desarrollarían también esas cosas. Los investigadores concluyeron que los recursos se volvieron efectivos cuando un adulto de confianza, la Sra., personaliza y coordina con personas como el joven Rey.</w:t>
      </w:r>
    </w:p>
    <w:p w14:paraId="3457FC4A" w14:textId="77777777" w:rsidR="00BA0DF0" w:rsidRDefault="001B3962">
      <w:pPr>
        <w:pStyle w:val="Script"/>
      </w:pPr>
      <w:r>
        <w:t>Usted experimentó esa relación desde ambas perspectivas, como estudiante y como líder de CIS. ¿Podría añadir algo más sobre cuál es el ingrediente secreto que, según sé, CIS no quiere mantener en secreto, no solo en lo que respecta a CIS, sino también al potencial de unos servicios integrados y bien coordinados como CIS?</w:t>
      </w:r>
    </w:p>
    <w:p w14:paraId="3457FC4B" w14:textId="24ED189A" w:rsidR="00BA0DF0" w:rsidRDefault="001B3962">
      <w:pPr>
        <w:pStyle w:val="Script"/>
      </w:pPr>
      <w:r>
        <w:rPr>
          <w:color w:val="808080"/>
        </w:rPr>
        <w:t>[00:07:44]</w:t>
      </w:r>
      <w:r>
        <w:t xml:space="preserve"> </w:t>
      </w:r>
      <w:r w:rsidR="00C93A40">
        <w:rPr>
          <w:b/>
          <w:bCs/>
          <w:color w:val="9C5DE1"/>
        </w:rPr>
        <w:t xml:space="preserve">Rey Saldaña: </w:t>
      </w:r>
      <w:r>
        <w:t>Sí, permítanme retomar ese último punto sobre la idea de que esto realmente no es como los movimientos, llevamos cinco décadas en esto, no se trata de expandir una organización.</w:t>
      </w:r>
    </w:p>
    <w:p w14:paraId="3457FC4C" w14:textId="77777777" w:rsidR="00BA0DF0" w:rsidRDefault="001B3962">
      <w:pPr>
        <w:pStyle w:val="Script"/>
      </w:pPr>
      <w:r>
        <w:t xml:space="preserve">Y les digo a muchas personas que me escuchan que CIS es una prueba, </w:t>
      </w:r>
      <w:r>
        <w:rPr>
          <w:color w:val="808080"/>
        </w:rPr>
        <w:t xml:space="preserve">[00:08:00] </w:t>
      </w:r>
      <w:r>
        <w:t xml:space="preserve">pero no es el punto cuando se trata de lo que también estamos tratando de lograr cuando pensamos que esto debería ser un servicio y una </w:t>
      </w:r>
      <w:r>
        <w:lastRenderedPageBreak/>
        <w:t>persona y un adulto capacitado y atento en cada escuela Título I. Empecemos por ahí. Cada escuela de alta pobreza que lo necesite.</w:t>
      </w:r>
    </w:p>
    <w:p w14:paraId="3457FC4D" w14:textId="77777777" w:rsidR="00BA0DF0" w:rsidRDefault="001B3962">
      <w:pPr>
        <w:pStyle w:val="Script"/>
      </w:pPr>
      <w:r>
        <w:t>Y lo extraordinario de la investigación es que comienza a extrapolar cómo podría ser eso. Hoy en día, Communities In Schools y muchos otros proveedores de lo que consideramos apoyo estudiantil integrado de alta calidad basado en evidencia, que es el modelo que ofrecemos, si nos juntamos todos, creo que hay aproximadamente 5000 escuelas que reciben servicios a través de un modelo de servicio de apoyo estudiantil integrado, ya sean escuelas comunitarias o Communities In Schools como CIS.</w:t>
      </w:r>
    </w:p>
    <w:p w14:paraId="3457FC4E" w14:textId="77777777" w:rsidR="00BA0DF0" w:rsidRDefault="001B3962">
      <w:pPr>
        <w:pStyle w:val="Script"/>
      </w:pPr>
      <w:r>
        <w:t xml:space="preserve">Hay entre 60.000 y 70.000 escuelas del Título I en todo Estados Unidos, así que claramente apenas estamos rascando la superficie. Y lo que el estudio pone en perspectiva es pensar en esto menos como simplemente qué puede hacer un adulto atento que trabaja en asuntos no académicos para </w:t>
      </w:r>
      <w:r>
        <w:rPr>
          <w:color w:val="808080"/>
        </w:rPr>
        <w:t xml:space="preserve">[00:09:00] </w:t>
      </w:r>
      <w:r>
        <w:t>aumentar las calificaciones académicas o mejorar las tasas de graduación.</w:t>
      </w:r>
    </w:p>
    <w:p w14:paraId="3457FC4F" w14:textId="77777777" w:rsidR="00BA0DF0" w:rsidRDefault="001B3962">
      <w:pPr>
        <w:pStyle w:val="Script"/>
      </w:pPr>
      <w:r>
        <w:t>Se plantea la pregunta de qué impacto tendrá en la movilidad económica y los ingresos a lo largo de la vida de los estudiantes que han tenido contacto con el programa CIS, y no solo de los estudiantes que reciben gestión de casos, sino de todo un campus escolar. ¿Cuáles son las consecuencias, cuáles son los impactos dentro de 10 a 20 años, gracias a que hay un estudiante y un adulto comprometido, como un coordinador del programa CIS, que reconstruye las relaciones y coordina los servicios para que aquellos estudiantes que se encuentran desatendidos encuentren los recursos que necesitan?</w:t>
      </w:r>
    </w:p>
    <w:p w14:paraId="3457FC51" w14:textId="77261D0E" w:rsidR="00BA0DF0" w:rsidRDefault="001B3962" w:rsidP="006B6F49">
      <w:pPr>
        <w:rPr>
          <w:sz w:val="28"/>
          <w:szCs w:val="28"/>
        </w:rPr>
      </w:pPr>
      <w:r w:rsidRPr="009118FD">
        <w:rPr>
          <w:sz w:val="28"/>
          <w:szCs w:val="28"/>
        </w:rPr>
        <w:t>Y los titulares, de nuevo, estamos entusiasmados con las mejoras que vemos en torno a la graduación en un cinco por ciento o el aumento de la matrícula en colegios de dos años en un 9,1 por ciento. Pero lo que fue más sorprendente para nosotros es que siempre nos habíamos visto como una intervención educativa desde el K hasta el 12, y los resultados sobre los ingresos de los estudiantes que han ido a una escuela CIS en comparación con una escuela que no es CIS a la edad de 27 años, eso es una diferencia del 4,3 por ciento en los ingresos medidos a los 27 años. Y el equipo de Opportunity Insights de Harvard tiene acceso a datos administrativos para seguir y rastrear y rastrear registros fiscales anonimizados y eso es una diferencia de casi mil cien dólares que estás ganando solo por haber ido a una escuela CIS. Esa es la diferencia, David, entre estar desempleado o estar empleado.</w:t>
      </w:r>
    </w:p>
    <w:p w14:paraId="7E5A08B7" w14:textId="77777777" w:rsidR="006B6F49" w:rsidRPr="006B6F49" w:rsidRDefault="006B6F49" w:rsidP="006B6F49">
      <w:pPr>
        <w:rPr>
          <w:sz w:val="28"/>
          <w:szCs w:val="28"/>
        </w:rPr>
      </w:pPr>
    </w:p>
    <w:p w14:paraId="3457FC52" w14:textId="77777777" w:rsidR="00BA0DF0" w:rsidRDefault="001B3962">
      <w:pPr>
        <w:pStyle w:val="Script"/>
      </w:pPr>
      <w:r>
        <w:t xml:space="preserve">Y si extrapolamos eso a lo largo de la vida, son cerca de $75,000 en diferencia de ingresos y de por vida, esa es la diferencia entre ser un miembro de la comunidad motivado, productivo y comprometido, ciudadano, con mentalidad </w:t>
      </w:r>
      <w:r>
        <w:lastRenderedPageBreak/>
        <w:t>de carrera. Y uno piensa, "¿Es porque aprobaron un examen?" Probablemente no tanto como fue este tipo de conexión con un adulto cariñoso, la resiliencia desarrollada, la confianza en los demás, un sentido de pertenencia, y eso es lo que el estudio también intenta poner en contexto.</w:t>
      </w:r>
    </w:p>
    <w:p w14:paraId="3457FC53" w14:textId="77777777" w:rsidR="00BA0DF0" w:rsidRDefault="001B3962">
      <w:pPr>
        <w:pStyle w:val="Script"/>
      </w:pPr>
      <w:r>
        <w:t xml:space="preserve">Mide los ingresos a lo largo de la vida, habla de la movilidad económica 10 o 12 años después para un estudiante del CIS. Pero dice que si solo medimos los puntajes de las pruebas, </w:t>
      </w:r>
      <w:r>
        <w:rPr>
          <w:color w:val="808080"/>
        </w:rPr>
        <w:t xml:space="preserve">[00:11:00] </w:t>
      </w:r>
      <w:r>
        <w:t>entonces en realidad no estamos capturando lo que creemos que es el predictor más probable de los resultados a largo plazo. Entonces cuando pensamos en los resultados a corto plazo, poder prestar atención a la asistencia, poder prestar atención al comportamiento, se vuelve igual de vital para predecir si ese estudiante se graduará de la escuela secundaria, irá a la educación postsecundaria y ganará más.</w:t>
      </w:r>
    </w:p>
    <w:p w14:paraId="3457FC54" w14:textId="77777777" w:rsidR="00BA0DF0" w:rsidRDefault="001B3962">
      <w:pPr>
        <w:pStyle w:val="Script"/>
      </w:pPr>
      <w:r>
        <w:t>De repente, esta idea de reintroducir las relaciones en la escuela a través de un coordinador capacitado, conectando con los estudiantes más necesitados en escuelas con altos índices de pobreza, se convierte en una herramienta real para la movilidad económica, para responder a la pregunta de qué impulsa las oportunidades y el acceso, y qué impulsa el acceso al sueño americano.</w:t>
      </w:r>
    </w:p>
    <w:p w14:paraId="3457FC55" w14:textId="77777777" w:rsidR="00BA0DF0" w:rsidRDefault="001B3962">
      <w:pPr>
        <w:pStyle w:val="Script"/>
      </w:pPr>
      <w:r>
        <w:t xml:space="preserve">Y eso fue lo más emocionante para nosotros. Y como director ejecutivo de la organización, uno no quiere poner en riesgo a su organización al exponerse a evaluaciones de terceros, a veces porque le preocupa lo que mostrarán los resultados. Tal vez no muestren ningún efecto, tal vez no haya diferencia en </w:t>
      </w:r>
      <w:r>
        <w:rPr>
          <w:color w:val="808080"/>
        </w:rPr>
        <w:t xml:space="preserve">[00:12:00] </w:t>
      </w:r>
      <w:r>
        <w:t>las tasas de graduación o los puntajes de asistencia o en los ingresos a lo largo de la vida.</w:t>
      </w:r>
    </w:p>
    <w:p w14:paraId="3457FC56" w14:textId="77777777" w:rsidR="00BA0DF0" w:rsidRDefault="001B3962">
      <w:pPr>
        <w:pStyle w:val="Script"/>
      </w:pPr>
      <w:r>
        <w:t>Pero era una responsabilidad que hemos tenido como organización desde que existimos, y a la escala en la que operamos, ahora en cerca de 30 estados atendiendo a 2 millones de estudiantes, y creo que eso es lo que atrajo la atención de estos economistas de Opportunity Insights, liderados por Raj Chetty, que estudia este tema.</w:t>
      </w:r>
    </w:p>
    <w:p w14:paraId="3457FC57" w14:textId="77777777" w:rsidR="00BA0DF0" w:rsidRDefault="001B3962">
      <w:pPr>
        <w:pStyle w:val="Script"/>
      </w:pPr>
      <w:r>
        <w:t>Y sentían curiosidad por CIS por dos razones. Dijeron: "Nos caen bien porque son veteranos y porque son grandes". Así que lo tomamos como un halago y dijimos: "Compartamos nuestros datos con ustedes. Me encantaría saber dónde están nuestros estudiantes dentro de 10 o 20 años y descubrir qué nos puede revelar esto sobre el impacto real de expandir este programa por todo el país".</w:t>
      </w:r>
    </w:p>
    <w:p w14:paraId="3457FC58" w14:textId="77777777" w:rsidR="00BA0DF0" w:rsidRDefault="001B3962">
      <w:pPr>
        <w:pStyle w:val="Script"/>
      </w:pPr>
      <w:r>
        <w:rPr>
          <w:color w:val="808080"/>
        </w:rPr>
        <w:t>[00:12:43]</w:t>
      </w:r>
      <w:r>
        <w:t xml:space="preserve"> </w:t>
      </w:r>
      <w:r>
        <w:rPr>
          <w:b/>
          <w:bCs/>
          <w:color w:val="489872"/>
        </w:rPr>
        <w:t xml:space="preserve">David Osher: </w:t>
      </w:r>
      <w:r>
        <w:t xml:space="preserve">Y debo agregar aquí que, como alguien que ha tenido la fortuna de asesorar en algunos momentos y luego trabajar con CIS, una de las </w:t>
      </w:r>
      <w:r>
        <w:lastRenderedPageBreak/>
        <w:t xml:space="preserve">cosas que siempre me ha impresionado desde mi primer contacto con CIS, que fue aproximadamente cuando </w:t>
      </w:r>
      <w:r>
        <w:rPr>
          <w:color w:val="808080"/>
        </w:rPr>
        <w:t xml:space="preserve">[00:13:00] </w:t>
      </w:r>
      <w:r>
        <w:t>estabas en la escuela secundaria, es que no querían huir de los datos, sino que querían usar los datos para mejorar.</w:t>
      </w:r>
    </w:p>
    <w:p w14:paraId="3457FC59" w14:textId="3F63EB29" w:rsidR="00BA0DF0" w:rsidRDefault="001B3962">
      <w:pPr>
        <w:pStyle w:val="Script"/>
      </w:pPr>
      <w:r>
        <w:t>¿De acuerdo? Además, como alguien a quien se le pidió que evaluara, nunca sentí ninguna presión para hacer otra cosa que no fuera decir las cosas como son para que CIS pudiera aprender. Y creo que ese es un mensaje importante para la gente: los datos son tus amigos, incluso los datos negativos a veces. Y de nuevo, la gente oirá hablar de eso cuando escuchemos a Cleveland en el próximo episodio, porque la persona que dirigió Cleveland, a quien sé que conoces, Rey Eric Gordon, desde el principio fue alguien que no huía de una estadística negativa, sino que la aceptaba porque era la forma de avanzar.</w:t>
      </w:r>
    </w:p>
    <w:p w14:paraId="3457FC5A" w14:textId="77777777" w:rsidR="00BA0DF0" w:rsidRDefault="001B3962">
      <w:pPr>
        <w:pStyle w:val="Script"/>
      </w:pPr>
      <w:r>
        <w:t xml:space="preserve">Y en este caso, Rob Chetty, que ha hecho un trabajo tan maravilloso en términos de </w:t>
      </w:r>
      <w:r>
        <w:rPr>
          <w:color w:val="808080"/>
        </w:rPr>
        <w:t xml:space="preserve">[00:14:00] </w:t>
      </w:r>
      <w:r>
        <w:t xml:space="preserve">comprender los impactos de los entornos que se ofrecen a las personas, ya sean positivos o negativos, elegir trabajar en CIS es realmente </w:t>
      </w:r>
      <w:proofErr w:type="gramStart"/>
      <w:r>
        <w:t>importante .</w:t>
      </w:r>
      <w:proofErr w:type="gramEnd"/>
      <w:r>
        <w:t xml:space="preserve"> Permítame pasar a uno de los temas que planteó en su conversación, que es que no se trata solo de la puntuación de la prueba.</w:t>
      </w:r>
    </w:p>
    <w:p w14:paraId="3457FC5B" w14:textId="77777777" w:rsidR="00BA0DF0" w:rsidRDefault="001B3962">
      <w:pPr>
        <w:pStyle w:val="Script"/>
      </w:pPr>
      <w:r>
        <w:t>Y de nuevo, yo... En este caso, he estado entrevistando a alguien con cuya organización he trabajado mucho, ¿de acuerdo? Y tuve la suerte de que CIS me pidiera que trabajara con ellos para desarrollar una encuesta de compromiso durante la COVID, pero con la idea de que no se trataba solo del compromiso durante la COVID, sino a largo plazo.</w:t>
      </w:r>
    </w:p>
    <w:p w14:paraId="3457FC5C" w14:textId="77777777" w:rsidR="00BA0DF0" w:rsidRDefault="001B3962">
      <w:pPr>
        <w:pStyle w:val="Script"/>
      </w:pPr>
      <w:r>
        <w:t xml:space="preserve">No se trataba de aumentar las calificaciones de los exámenes, sino de analizar realmente qué hay detrás de la asistencia y las notas, y comprender si los jóvenes se sentían comprometidos cognitivamente, emocionalmente </w:t>
      </w:r>
      <w:r>
        <w:rPr>
          <w:color w:val="808080"/>
        </w:rPr>
        <w:t xml:space="preserve">[00:15:00] </w:t>
      </w:r>
      <w:r>
        <w:t>comprometidos, socialmente comprometidos, no solo si podíamos decir que estaban en la escuela. Así que si quieres hablar de las lecciones de la encuesta de compromiso, pero en realidad la teoría organizacional subyacente de por qué el enfoque está en el compromiso, al igual que el enfoque está en las relaciones de desarrollo.</w:t>
      </w:r>
    </w:p>
    <w:p w14:paraId="3457FC5D" w14:textId="3A072711" w:rsidR="00BA0DF0" w:rsidRDefault="001B3962">
      <w:pPr>
        <w:pStyle w:val="Script"/>
      </w:pPr>
      <w:r>
        <w:rPr>
          <w:color w:val="808080"/>
        </w:rPr>
        <w:t>[00:15:27]</w:t>
      </w:r>
      <w:r>
        <w:t xml:space="preserve"> </w:t>
      </w:r>
      <w:r w:rsidR="00C93A40">
        <w:rPr>
          <w:b/>
          <w:bCs/>
          <w:color w:val="9C5DE1"/>
        </w:rPr>
        <w:t xml:space="preserve">Rey Saldaña: </w:t>
      </w:r>
      <w:r>
        <w:t>Y esa es la distinción y el cambio en nuestra forma de pensar sobre lo que intentábamos hacer que era distinto y nuevo con esa encuesta de participación. David, aprecio todas las formas en que piensas en medir lo que se puede capturar porque en el mundo de la educación nos centramos demasiado en lo que a veces es lo más fácil de medir, y obligamos a los estudiantes a hacer estas pruebas porque creemos que van a medir una métrica importante.</w:t>
      </w:r>
    </w:p>
    <w:p w14:paraId="3457FC5E" w14:textId="77777777" w:rsidR="00BA0DF0" w:rsidRDefault="001B3962">
      <w:pPr>
        <w:pStyle w:val="Script"/>
      </w:pPr>
      <w:r>
        <w:lastRenderedPageBreak/>
        <w:t xml:space="preserve">Y puede ser importante, y no creo que quiera descartarlo. Pero lo que creo que realmente nos atrajo fue </w:t>
      </w:r>
      <w:r>
        <w:rPr>
          <w:color w:val="808080"/>
        </w:rPr>
        <w:t xml:space="preserve">[00:16:00] </w:t>
      </w:r>
      <w:r>
        <w:t>que hay un momento, 10, 20 años incluso desde donde estamos hoy, en el que seremos mejores evaluadores de la experiencia completa de un estudiante, de la conexión y pertenencia de un niño en su totalidad. Y lo que dijimos es que esencialmente hay cuatro dominios en esas encuestas que realmente queremos comprender.</w:t>
      </w:r>
    </w:p>
    <w:p w14:paraId="3457FC5F" w14:textId="77777777" w:rsidR="00BA0DF0" w:rsidRDefault="001B3962">
      <w:pPr>
        <w:pStyle w:val="Script"/>
      </w:pPr>
      <w:r>
        <w:t>¿Qué es el compromiso emocional? ¿Cómo siente el estudiante que pertenece? ¿Hay adultos en el campus que se preocupan por mí? ¿Te sientes conectado? Y no queríamos ... Queríamos que la voz del estudiante respondiera a esas preguntas. Por lo tanto, no es fácil realizar una encuesta con estudiantes, y esa es la verdadera oportunidad que ofrece Communities In Schools con una extensa red que trabaja con 300,000 estudiantes de forma individualizada, más de dos millones de estudiantes.</w:t>
      </w:r>
    </w:p>
    <w:p w14:paraId="3457FC60" w14:textId="77777777" w:rsidR="00BA0DF0" w:rsidRDefault="001B3962">
      <w:pPr>
        <w:pStyle w:val="Script"/>
      </w:pPr>
      <w:r>
        <w:t xml:space="preserve">Pero realmente se trata de seleccionar a algunos de esos estudiantes para que podamos tener relaciones más profundas o conversaciones más profundas con estas encuestas de participación. Y entonces se trataba de participación emocional, participación social, comportamiento, y luego la cuarta </w:t>
      </w:r>
      <w:r>
        <w:rPr>
          <w:color w:val="808080"/>
        </w:rPr>
        <w:t xml:space="preserve">[00:17:00] </w:t>
      </w:r>
      <w:r>
        <w:t>disciplina se centraba en la participación cognitiva. ¿Ves valor en la escuela?</w:t>
      </w:r>
    </w:p>
    <w:p w14:paraId="3457FC61" w14:textId="77777777" w:rsidR="00BA0DF0" w:rsidRDefault="001B3962">
      <w:pPr>
        <w:pStyle w:val="Script"/>
      </w:pPr>
      <w:r>
        <w:t>¿Te sientes motivado? ¿Vale la pena el aprendizaje en el que inviertes tu tiempo? Son como menús desplegables que no vemos a menos que les preguntemos a los estudiantes y estén dispuestos a compartirlos. Así que lo hicimos a gran escala. Y lo que creo que fue más importante es que los datos administrativos son importantes, cosas como la asistencia, la disciplina, las calificaciones de los exámenes, pero no nos dicen si un estudiante se siente comprendido, si confía en los adultos o si cree que la escuela importa.</w:t>
      </w:r>
    </w:p>
    <w:p w14:paraId="3457FC62" w14:textId="77777777" w:rsidR="00BA0DF0" w:rsidRDefault="001B3962">
      <w:pPr>
        <w:pStyle w:val="Script"/>
      </w:pPr>
      <w:r>
        <w:t>Y eso es lo que realmente queríamos empezar a probar la teoría para nosotros sobre si hay una nueva forma de evaluar a lo largo de estos cuatro dominios cómo se siente conectado un estudiante y si les da a los estudiantes la oportunidad de usar su propia voz para describir su propia experiencia aún mejor para que nos demos cuenta de cuáles son las herramientas para realmente capturar el tipo de experiencia que necesitamos de nuestros estudiantes y medir categorías de crecimiento, medir categorías en las que necesitamos profundizar con nuestros jóvenes.</w:t>
      </w:r>
    </w:p>
    <w:p w14:paraId="3457FC63" w14:textId="77777777" w:rsidR="00BA0DF0" w:rsidRDefault="001B3962">
      <w:pPr>
        <w:pStyle w:val="Script"/>
      </w:pPr>
      <w:r>
        <w:t xml:space="preserve">Pero básicamente, si se trata de </w:t>
      </w:r>
      <w:r>
        <w:rPr>
          <w:color w:val="808080"/>
        </w:rPr>
        <w:t xml:space="preserve">[00:18:00] </w:t>
      </w:r>
      <w:r>
        <w:t>a, si se trata de un tamaño de muestra de 10 o 15 en un campus o si es un patrón repetible que el reconocimiento es claro para ese director de escuela o ese líder escolar.</w:t>
      </w:r>
    </w:p>
    <w:p w14:paraId="3457FC64" w14:textId="77777777" w:rsidR="00BA0DF0" w:rsidRDefault="001B3962">
      <w:pPr>
        <w:pStyle w:val="Script"/>
      </w:pPr>
      <w:r>
        <w:rPr>
          <w:color w:val="808080"/>
        </w:rPr>
        <w:lastRenderedPageBreak/>
        <w:t>[00:18:09]</w:t>
      </w:r>
      <w:r>
        <w:t xml:space="preserve"> </w:t>
      </w:r>
      <w:r>
        <w:rPr>
          <w:b/>
          <w:bCs/>
          <w:color w:val="489872"/>
        </w:rPr>
        <w:t xml:space="preserve">David Osher: </w:t>
      </w:r>
      <w:r>
        <w:t>Permítanme volver a la Sra. Reyes. Creo que ella probablemente ayudó a asegurar que mantuvieran su compromiso cognitivo y social, y que estuvieran emocionalmente comprometidos de una manera significativa para que su tiempo en la escuela importara.</w:t>
      </w:r>
    </w:p>
    <w:p w14:paraId="3457FC65" w14:textId="77777777" w:rsidR="00BA0DF0" w:rsidRDefault="001B3962">
      <w:pPr>
        <w:pStyle w:val="Script"/>
      </w:pPr>
      <w:r>
        <w:t>Pero también te ayudó a imaginar las posibilidades de las que hablabas, posibilidades que a veces se desanima a los jóvenes de lugares como el sur de San Antonio a explorar. Al mismo tiempo, comprendía algo sobre ser un estudiante universitario de primera generación que otros que no han vivido esa experiencia tal vez no entiendan.</w:t>
      </w:r>
    </w:p>
    <w:p w14:paraId="3457FC66" w14:textId="1A1E5CD9" w:rsidR="00BA0DF0" w:rsidRDefault="001B3962">
      <w:pPr>
        <w:pStyle w:val="Script"/>
      </w:pPr>
      <w:r>
        <w:t xml:space="preserve">¿Qué hace que el apoyo sea culturalmente sensible en la práctica? </w:t>
      </w:r>
      <w:r>
        <w:rPr>
          <w:color w:val="808080"/>
        </w:rPr>
        <w:t xml:space="preserve">[00:19:00] </w:t>
      </w:r>
      <w:r>
        <w:t>Es decir, no solo que queramos ser culturalmente sensibles, sino culturalmente sensibles para que un Rey lo experimente. Para que sus padres, si se reunieran con la Sra. Reyes, lo experimentaran.</w:t>
      </w:r>
    </w:p>
    <w:p w14:paraId="3457FC67" w14:textId="2962F5EE" w:rsidR="00BA0DF0" w:rsidRDefault="001B3962">
      <w:pPr>
        <w:pStyle w:val="Script"/>
      </w:pPr>
      <w:r>
        <w:rPr>
          <w:color w:val="808080"/>
        </w:rPr>
        <w:t>[00:19:17]</w:t>
      </w:r>
      <w:r>
        <w:t xml:space="preserve"> </w:t>
      </w:r>
      <w:r w:rsidR="00C93A40">
        <w:rPr>
          <w:b/>
          <w:bCs/>
          <w:color w:val="9C5DE1"/>
        </w:rPr>
        <w:t xml:space="preserve">Rey Saldaña: </w:t>
      </w:r>
      <w:r>
        <w:t>Sí, creo que hay una manera de pensar en el tipo de relación que es posible con los niños con los que trabajamos, los estudiantes con los que nos conectamos e interactuamos, que parte de un lugar de escepticismo, un lugar de un puente que hay que cruzar para confiar.</w:t>
      </w:r>
    </w:p>
    <w:p w14:paraId="3457FC68" w14:textId="18003F07" w:rsidR="00BA0DF0" w:rsidRDefault="001B3962">
      <w:pPr>
        <w:pStyle w:val="Script"/>
      </w:pPr>
      <w:r>
        <w:t xml:space="preserve">Y la forma de acortar eso muchas veces es sentir que tienes líderes, adultos en sus vidas que han cruzado puentes similares ellos mismos, que entienden el contexto cultural de lo que es. va a ser como hablar con los padres de Rey e intentar convencerlos. Repito, ninguno de mis padres pasó del octavo grado, la idea de la universidad, y luego la idea de hablar con los padres de Rey sobre que se mude al otro lado del país a </w:t>
      </w:r>
      <w:r>
        <w:rPr>
          <w:color w:val="808080"/>
        </w:rPr>
        <w:t xml:space="preserve">[00:20:00] </w:t>
      </w:r>
      <w:r>
        <w:t>una escuela de la que nunca han oído hablar es difícil en el día más fácil.</w:t>
      </w:r>
    </w:p>
    <w:p w14:paraId="3457FC69" w14:textId="77777777" w:rsidR="00BA0DF0" w:rsidRDefault="001B3962">
      <w:pPr>
        <w:pStyle w:val="Script"/>
      </w:pPr>
      <w:r>
        <w:t>Pero la señora Reyes fue la primera de su familia en ir a la universidad, tuvo esa conversación con sus padres y la relacionó con lo que se sentía al estar lejos de casa, extrañando la comida de su madre. Y esa conexión con mis padres, esa conexión conmigo, el hecho de que esta es alguien que me entiende.</w:t>
      </w:r>
    </w:p>
    <w:p w14:paraId="3457FC6A" w14:textId="77777777" w:rsidR="00BA0DF0" w:rsidRDefault="001B3962">
      <w:pPr>
        <w:pStyle w:val="Script"/>
      </w:pPr>
      <w:r>
        <w:t>Y una forma de pensar en cómo escalar eso a una red diversa de 5000 empleados de CIS como la Sra. Reyes es que es una conversación diferente en los valles de los Apalaches en Virginia Occidental, y es otra en un contexto urbano como Atlanta. Y poder recurrir a la comunidad y encontrar personas que han tenido estas experiencias, que están comprometidas con la misión y que realmente quieren conectar con los estudiantes, ha sido simplemente la mejor, la mejor ventaja que has podido explorar.</w:t>
      </w:r>
    </w:p>
    <w:p w14:paraId="3457FC6B" w14:textId="77777777" w:rsidR="00BA0DF0" w:rsidRDefault="001B3962">
      <w:pPr>
        <w:pStyle w:val="Script"/>
      </w:pPr>
      <w:r>
        <w:lastRenderedPageBreak/>
        <w:t xml:space="preserve">Y volviendo a tu pregunta sobre cómo implementar </w:t>
      </w:r>
      <w:r>
        <w:rPr>
          <w:color w:val="808080"/>
        </w:rPr>
        <w:t xml:space="preserve">[00:21:00] </w:t>
      </w:r>
      <w:r>
        <w:t>encuestas y obtener respuestas auténticas de los estudiantes, es que estos estudiantes en realidad, todos estos son puntos de partida para la conversación, y estos estudiantes quieren Hablar abiertamente sobre esas preguntas que nunca se han planteado. Y si lo propones como punto de partida para una conversación, si lo planteas como: "Solo quería imaginar... quiero que te imagines dónde estarás el año que viene y qué necesitas para llegar allí", entonces no estamos teniendo esas conversaciones con nadie más en nuestras vidas en ese momento.</w:t>
      </w:r>
    </w:p>
    <w:p w14:paraId="3457FC6C" w14:textId="77777777" w:rsidR="00BA0DF0" w:rsidRDefault="001B3962">
      <w:pPr>
        <w:pStyle w:val="Script"/>
      </w:pPr>
      <w:r>
        <w:t xml:space="preserve">Y nuestros padres con la capacidad o el tiempo o el tipo de perspicacia intelectual para tener estas conversaciones con sus hijos a veces no están tratando de ver eso y descubrir que con una Sra. Reyes es, es... Y alguien que conoce tu contexto, tu cultura, tu comunidad. Sí, hago todo lo posible por tratar de darte una respuesta a esa pregunta que se basa en algunas experiencias de la vida real, y podría ir a todos con los coordinadores del sitio con los que hablo y los exalumnos que han pasado por CIS, algunos de ellos me dicen que, "Soy </w:t>
      </w:r>
      <w:r>
        <w:rPr>
          <w:color w:val="808080"/>
        </w:rPr>
        <w:t xml:space="preserve">[00:22:00] </w:t>
      </w:r>
      <w:r>
        <w:t>el adulto que soy hoy gracias al adulto que necesitaba de la Sra.",</w:t>
      </w:r>
    </w:p>
    <w:p w14:paraId="3457FC6D" w14:textId="77777777" w:rsidR="00BA0DF0" w:rsidRDefault="001B3962">
      <w:pPr>
        <w:pStyle w:val="Script"/>
      </w:pPr>
      <w:r>
        <w:t>Ya sabes, "Señora Johnson, Señora Rashida". Y es algo increíble porque estas personas aún recuerdan la experiencia de que les hicieran ese tipo de preguntas por primera vez.</w:t>
      </w:r>
    </w:p>
    <w:p w14:paraId="3457FC6E" w14:textId="77777777" w:rsidR="00BA0DF0" w:rsidRDefault="001B3962">
      <w:pPr>
        <w:pStyle w:val="Script"/>
      </w:pPr>
      <w:r>
        <w:rPr>
          <w:color w:val="808080"/>
        </w:rPr>
        <w:t>[00:22:16]</w:t>
      </w:r>
      <w:r>
        <w:t xml:space="preserve"> </w:t>
      </w:r>
      <w:r>
        <w:rPr>
          <w:b/>
          <w:bCs/>
          <w:color w:val="489872"/>
        </w:rPr>
        <w:t xml:space="preserve">David Osher: </w:t>
      </w:r>
      <w:r>
        <w:t>Puedo imaginar que cuando la gente a veces hace algo que he visto hacer a los entrenadores, cierra los ojos, imagina que estás de vuelta en la escuela y piensa en quién es esa persona que realmente te importó, la cantidad de personas que están imaginando a la Sra.</w:t>
      </w:r>
    </w:p>
    <w:p w14:paraId="3457FC6F" w14:textId="572B4D30" w:rsidR="00BA0DF0" w:rsidRDefault="001B3962">
      <w:pPr>
        <w:pStyle w:val="Script"/>
      </w:pPr>
      <w:r>
        <w:t xml:space="preserve">Reyes, la señorita Rashida probablemente sea genial. No es la única, y creo que lo que he visto hacer a CIS no es intentar suplantar al maestro, como dijiste. Aborda el hecho de que al maestro le gustaría hacer más. Al reducir la presión sobre ese maestro, puede </w:t>
      </w:r>
      <w:r>
        <w:rPr>
          <w:color w:val="808080"/>
        </w:rPr>
        <w:t xml:space="preserve">[00:23:00] </w:t>
      </w:r>
      <w:r>
        <w:t>también hacer posible que ese maestro también tenga más tiempo de calidad y más tiempo de apoyo con los jóvenes. Permítame terminar nuestra conversación con algo más que le he oído decir.</w:t>
      </w:r>
    </w:p>
    <w:p w14:paraId="3457FC70" w14:textId="77777777" w:rsidR="00BA0DF0" w:rsidRDefault="001B3962">
      <w:pPr>
        <w:pStyle w:val="Script"/>
      </w:pPr>
      <w:r>
        <w:t>Es la metáfora que mencionaste sobre ese puente y el hecho de acortarlo, ¿de acuerdo? Pero dijiste que el CIS no debería simplemente ayudar a unos pocos jóvenes excepcionales a convertirse en mejores equilibristas. Debería ayudar a construir un puente bien protegido para que todos puedan cruzarlo y prosperar.</w:t>
      </w:r>
    </w:p>
    <w:p w14:paraId="3457FC71" w14:textId="77777777" w:rsidR="00BA0DF0" w:rsidRDefault="001B3962">
      <w:pPr>
        <w:pStyle w:val="Script"/>
      </w:pPr>
      <w:r>
        <w:t>Así que te invito a que desarrolles más tu metáfora del puente.</w:t>
      </w:r>
    </w:p>
    <w:p w14:paraId="3457FC72" w14:textId="03128421" w:rsidR="00BA0DF0" w:rsidRDefault="001B3962">
      <w:pPr>
        <w:pStyle w:val="Script"/>
      </w:pPr>
      <w:r>
        <w:rPr>
          <w:color w:val="808080"/>
        </w:rPr>
        <w:lastRenderedPageBreak/>
        <w:t>[00:23:52]</w:t>
      </w:r>
      <w:r>
        <w:t xml:space="preserve"> </w:t>
      </w:r>
      <w:r w:rsidR="00C93A40">
        <w:rPr>
          <w:b/>
          <w:bCs/>
          <w:color w:val="9C5DE1"/>
        </w:rPr>
        <w:t xml:space="preserve">Rey Saldaña: </w:t>
      </w:r>
      <w:r>
        <w:t xml:space="preserve">Sí. Lo que creo que es necesario al pensar en el futuro de nuestro trabajo en Communities In Schools, es que nos consideramos una </w:t>
      </w:r>
      <w:r>
        <w:rPr>
          <w:color w:val="808080"/>
        </w:rPr>
        <w:t xml:space="preserve">[00:24:00] </w:t>
      </w:r>
      <w:r>
        <w:t>organización sin fines de lucro muy grande que administra un ejército de 5000 personas. En muchos casos, somos una gran organización de recursos humanos, solo que nos encontramos desplegados dentro de las escuelas, y es muy difícil obtener un permiso como organización sin fines de lucro para acceder a las instalaciones de una escuela, acceder a los datos escolares, mantener conversaciones de intercambio con maestros y directores, y tener espacio en un campus escolar.</w:t>
      </w:r>
    </w:p>
    <w:p w14:paraId="3457FC73" w14:textId="77777777" w:rsidR="00BA0DF0" w:rsidRDefault="001B3962">
      <w:pPr>
        <w:pStyle w:val="Script"/>
      </w:pPr>
      <w:r>
        <w:t>Existe un mundo donde concebimos el futuro de nuestro trabajo y el apoyo integral al alumnado no como una innovación ni como un añadido. Y si pensamos en construir esos puentes y recuperar las relaciones en la escuela, hay un periodo de transición que debemos afrontar, en el que un director o superintendente hoy en día está analizando sus opciones.</w:t>
      </w:r>
    </w:p>
    <w:p w14:paraId="3457FC74" w14:textId="77777777" w:rsidR="00BA0DF0" w:rsidRDefault="001B3962">
      <w:pPr>
        <w:pStyle w:val="Script"/>
      </w:pPr>
      <w:r>
        <w:t xml:space="preserve">Están analizando los desafíos que las escuelas han caído en el vacío de tener que resolver, ya sean inestabilidad de vivienda, </w:t>
      </w:r>
      <w:r>
        <w:rPr>
          <w:color w:val="808080"/>
        </w:rPr>
        <w:t xml:space="preserve">[00:25:00] </w:t>
      </w:r>
      <w:r>
        <w:t>inseguridad alimentaria, crisis de salud mental, crecientes problemas de abuso o abuso de sustancias, una especie de crisis de salud mental que tiene a miembros de la familia desconectados o encontrando y tambaleándose por la crisis.</w:t>
      </w:r>
    </w:p>
    <w:p w14:paraId="3457FC75" w14:textId="77777777" w:rsidR="00BA0DF0" w:rsidRDefault="001B3962">
      <w:pPr>
        <w:pStyle w:val="Script"/>
      </w:pPr>
      <w:r>
        <w:t xml:space="preserve">Se les está pidiendo a las escuelas que sean la aldea, y se les ha pedido que sean la aldea a medida que se ha fragmentado durante el último medio siglo cada vez más porque la necesidad se ha hecho cada vez más </w:t>
      </w:r>
      <w:proofErr w:type="gramStart"/>
      <w:r>
        <w:t>evidente .</w:t>
      </w:r>
      <w:proofErr w:type="gramEnd"/>
      <w:r>
        <w:t xml:space="preserve"> Así que volvamos al director. Tienen tres opciones. Podría construir el sistema yo mismo. Creemos que hay un camino para eso.</w:t>
      </w:r>
    </w:p>
    <w:p w14:paraId="3457FC76" w14:textId="77777777" w:rsidR="00BA0DF0" w:rsidRDefault="001B3962">
      <w:pPr>
        <w:pStyle w:val="Script"/>
      </w:pPr>
      <w:r>
        <w:t>Creemos que todas las escuelas deberían implementar y recibir financiación para brindar apoyo integral y de alta calidad a los estudiantes, con un miembro del personal encargado de su implementación. Lo hemos visto a través de iniciativas y coaliciones en torno a las escuelas comunitarias. En CIS, vemos que esta tendencia continúa a medida que consideramos la expansión de nuestro trabajo. Pero esto realmente debe convertirse en un elemento permanente de la educación pública.</w:t>
      </w:r>
    </w:p>
    <w:p w14:paraId="3457FC77" w14:textId="77777777" w:rsidR="00BA0DF0" w:rsidRDefault="001B3962">
      <w:pPr>
        <w:pStyle w:val="Script"/>
      </w:pPr>
      <w:r>
        <w:t xml:space="preserve">Y si creemos que la ciencia del aprendizaje y el desarrollo se ha puesto al día con los conceptos de lo que </w:t>
      </w:r>
      <w:r>
        <w:rPr>
          <w:color w:val="808080"/>
        </w:rPr>
        <w:t xml:space="preserve">[00:26:00] </w:t>
      </w:r>
      <w:r>
        <w:t>las relaciones de desarrollo hacen a los estudiantes con diferentes niveles de aprendizaje y a su experiencia, debería ser muy claro para nosotros que esto ya no es algo deseable. Esto es indispensable en todas las escuelas que reciben al menos fondos del Título I.</w:t>
      </w:r>
    </w:p>
    <w:p w14:paraId="3457FC78" w14:textId="77777777" w:rsidR="00BA0DF0" w:rsidRDefault="001B3962">
      <w:pPr>
        <w:pStyle w:val="Script"/>
      </w:pPr>
      <w:r>
        <w:lastRenderedPageBreak/>
        <w:t>Eso es viable en el país, y detrás de eso no hay una solución filantrópica. Detrás de eso hay una solución a nivel estatal y federal para construir esos puentes entre las personas, que requiere la participación de todos, y eso significa que ese esfuerzo no puede quedarse al margen.</w:t>
      </w:r>
    </w:p>
    <w:p w14:paraId="3457FC79" w14:textId="77777777" w:rsidR="00BA0DF0" w:rsidRDefault="001B3962">
      <w:pPr>
        <w:pStyle w:val="Script"/>
      </w:pPr>
      <w:r>
        <w:t>Las instituciones de educación superior que forman y certifican a docentes probablemente deban reflexionar sobre su estrategia para capacitar y certificar a estos profesionales, quienes deben ser capaces de trabajar dentro y fuera de la escuela, considerando indicadores comunitarios y comprendiendo las diferencias entre la autoridad de vivienda, el banco de alimentos y el especialista en salud mental, así como todo el trabajo que implica integrarlos en las escuelas.</w:t>
      </w:r>
    </w:p>
    <w:p w14:paraId="3457FC7A" w14:textId="77777777" w:rsidR="00BA0DF0" w:rsidRDefault="001B3962">
      <w:pPr>
        <w:pStyle w:val="Script"/>
      </w:pPr>
      <w:r>
        <w:t xml:space="preserve">Entonces estamos haciendo honor a esa visión que nuestro fundador describió hace muchos años, que es que no son los programas los que transforman la vida de los jóvenes, sino </w:t>
      </w:r>
      <w:r>
        <w:rPr>
          <w:color w:val="808080"/>
        </w:rPr>
        <w:t xml:space="preserve">[00:27:00] </w:t>
      </w:r>
      <w:r>
        <w:t>las relaciones. Y si hay un plan a 100 años, es un esfuerzo que nos interesa, porque estamos realmente enfocados en la coalición que se necesitará para construir esto.</w:t>
      </w:r>
    </w:p>
    <w:p w14:paraId="3457FC7B" w14:textId="77777777" w:rsidR="00BA0DF0" w:rsidRDefault="001B3962">
      <w:pPr>
        <w:pStyle w:val="Script"/>
      </w:pPr>
      <w:r>
        <w:t>No se trata de expandir una sola organización. Nuestros jóvenes tienen demasiadas exigencias como para andar haciendo malabares con todo, y debemos tener muy claro cómo construir un puente sólido hacia las personas que formamos e integramos en las escuelas.</w:t>
      </w:r>
    </w:p>
    <w:p w14:paraId="3457FC7C" w14:textId="2610748E" w:rsidR="00BA0DF0" w:rsidRDefault="001B3962">
      <w:pPr>
        <w:pStyle w:val="Script"/>
      </w:pPr>
      <w:r>
        <w:rPr>
          <w:color w:val="808080"/>
        </w:rPr>
        <w:t>[00:27:23]</w:t>
      </w:r>
      <w:r>
        <w:t xml:space="preserve"> </w:t>
      </w:r>
      <w:r>
        <w:rPr>
          <w:b/>
          <w:bCs/>
          <w:color w:val="489872"/>
        </w:rPr>
        <w:t xml:space="preserve">David Osher: </w:t>
      </w:r>
      <w:r>
        <w:t>Muchas gracias, Rey, y muchas gracias, señora Reyes, quien en parte hizo posible que Rey estuviera aquí hoy.</w:t>
      </w:r>
    </w:p>
    <w:p w14:paraId="3457FC7D" w14:textId="77777777" w:rsidR="00BA0DF0" w:rsidRDefault="001B3962">
      <w:pPr>
        <w:pStyle w:val="Script"/>
      </w:pPr>
      <w:r>
        <w:t xml:space="preserve"> </w:t>
      </w:r>
    </w:p>
    <w:sectPr w:rsidR="00BA0DF0" w:rsidSect="00AE3E76">
      <w:headerReference w:type="default" r:id="rId7"/>
      <w:footerReference w:type="even" r:id="rId8"/>
      <w:footerReference w:type="default" r:id="rId9"/>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30AAF2" w14:textId="77777777" w:rsidR="00D64C43" w:rsidRDefault="00D64C43" w:rsidP="00B16E66">
      <w:r>
        <w:separator/>
      </w:r>
    </w:p>
  </w:endnote>
  <w:endnote w:type="continuationSeparator" w:id="0">
    <w:p w14:paraId="2550A3E0" w14:textId="77777777" w:rsidR="00D64C43" w:rsidRDefault="00D64C43" w:rsidP="00B1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10514949"/>
      <w:docPartObj>
        <w:docPartGallery w:val="Page Numbers (Bottom of Page)"/>
        <w:docPartUnique/>
      </w:docPartObj>
    </w:sdtPr>
    <w:sdtEndPr>
      <w:rPr>
        <w:rStyle w:val="PageNumber"/>
      </w:rPr>
    </w:sdtEndPr>
    <w:sdtContent>
      <w:p w14:paraId="6CB1F0E6" w14:textId="48432556" w:rsidR="00B5429E" w:rsidRDefault="00B5429E"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82E20EE" w14:textId="77777777" w:rsidR="00B5429E" w:rsidRDefault="00B542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98035623"/>
      <w:docPartObj>
        <w:docPartGallery w:val="Page Numbers (Bottom of Page)"/>
        <w:docPartUnique/>
      </w:docPartObj>
    </w:sdtPr>
    <w:sdtEndPr>
      <w:rPr>
        <w:rStyle w:val="PageNumber"/>
      </w:rPr>
    </w:sdtEndPr>
    <w:sdtContent>
      <w:p w14:paraId="0DDB7880" w14:textId="11EDD786" w:rsidR="00B5429E" w:rsidRDefault="00B5429E"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5328314" w14:textId="77777777" w:rsidR="00B5429E" w:rsidRDefault="00B54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78B633" w14:textId="77777777" w:rsidR="00D64C43" w:rsidRDefault="00D64C43" w:rsidP="00B16E66">
      <w:r>
        <w:separator/>
      </w:r>
    </w:p>
  </w:footnote>
  <w:footnote w:type="continuationSeparator" w:id="0">
    <w:p w14:paraId="6D5CC8B2" w14:textId="77777777" w:rsidR="00D64C43" w:rsidRDefault="00D64C43" w:rsidP="00B1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D0ECEE" w14:textId="1D7F393C" w:rsidR="00B16E66" w:rsidRDefault="00B16E66">
    <w:pPr>
      <w:pStyle w:val="Header"/>
    </w:pPr>
  </w:p>
  <w:p w14:paraId="6668231A" w14:textId="5AAF3FA7" w:rsidR="00B16E66" w:rsidRDefault="00B16E66">
    <w:pPr>
      <w:pStyle w:val="Header"/>
      <w:pBdr>
        <w:bottom w:val="single" w:sz="12" w:space="1" w:color="auto"/>
      </w:pBdr>
      <w:rPr>
        <w:color w:val="156082" w:themeColor="accent1"/>
      </w:rPr>
    </w:pPr>
    <w:r w:rsidRPr="00B16E66">
      <w:rPr>
        <w:color w:val="156082" w:themeColor="accent1"/>
      </w:rPr>
      <w:t>Construyendo puentes: Evidencia, participación y transformación de las escuelas a través del apoyo integral al alumnado - Rey Saldaña y David Osher, Parte B</w:t>
    </w:r>
  </w:p>
  <w:p w14:paraId="682AA9B9" w14:textId="77777777" w:rsidR="00B16E66" w:rsidRDefault="00B16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733061"/>
    <w:multiLevelType w:val="hybridMultilevel"/>
    <w:tmpl w:val="4F9A2948"/>
    <w:lvl w:ilvl="0" w:tplc="0D3C39D8">
      <w:start w:val="1"/>
      <w:numFmt w:val="bullet"/>
      <w:lvlText w:val="●"/>
      <w:lvlJc w:val="left"/>
      <w:pPr>
        <w:ind w:left="720" w:hanging="360"/>
      </w:pPr>
    </w:lvl>
    <w:lvl w:ilvl="1" w:tplc="938277F6">
      <w:start w:val="1"/>
      <w:numFmt w:val="bullet"/>
      <w:lvlText w:val="○"/>
      <w:lvlJc w:val="left"/>
      <w:pPr>
        <w:ind w:left="1440" w:hanging="360"/>
      </w:pPr>
    </w:lvl>
    <w:lvl w:ilvl="2" w:tplc="B93CE992">
      <w:start w:val="1"/>
      <w:numFmt w:val="bullet"/>
      <w:lvlText w:val="■"/>
      <w:lvlJc w:val="left"/>
      <w:pPr>
        <w:ind w:left="2160" w:hanging="360"/>
      </w:pPr>
    </w:lvl>
    <w:lvl w:ilvl="3" w:tplc="43A44AA0">
      <w:start w:val="1"/>
      <w:numFmt w:val="bullet"/>
      <w:lvlText w:val="●"/>
      <w:lvlJc w:val="left"/>
      <w:pPr>
        <w:ind w:left="2880" w:hanging="360"/>
      </w:pPr>
    </w:lvl>
    <w:lvl w:ilvl="4" w:tplc="72A24C9E">
      <w:start w:val="1"/>
      <w:numFmt w:val="bullet"/>
      <w:lvlText w:val="○"/>
      <w:lvlJc w:val="left"/>
      <w:pPr>
        <w:ind w:left="3600" w:hanging="360"/>
      </w:pPr>
    </w:lvl>
    <w:lvl w:ilvl="5" w:tplc="C5F84974">
      <w:start w:val="1"/>
      <w:numFmt w:val="bullet"/>
      <w:lvlText w:val="■"/>
      <w:lvlJc w:val="left"/>
      <w:pPr>
        <w:ind w:left="4320" w:hanging="360"/>
      </w:pPr>
    </w:lvl>
    <w:lvl w:ilvl="6" w:tplc="7F069336">
      <w:start w:val="1"/>
      <w:numFmt w:val="bullet"/>
      <w:lvlText w:val="●"/>
      <w:lvlJc w:val="left"/>
      <w:pPr>
        <w:ind w:left="5040" w:hanging="360"/>
      </w:pPr>
    </w:lvl>
    <w:lvl w:ilvl="7" w:tplc="04B02C46">
      <w:start w:val="1"/>
      <w:numFmt w:val="bullet"/>
      <w:lvlText w:val="●"/>
      <w:lvlJc w:val="left"/>
      <w:pPr>
        <w:ind w:left="5760" w:hanging="360"/>
      </w:pPr>
    </w:lvl>
    <w:lvl w:ilvl="8" w:tplc="BD50150A">
      <w:start w:val="1"/>
      <w:numFmt w:val="bullet"/>
      <w:lvlText w:val="●"/>
      <w:lvlJc w:val="left"/>
      <w:pPr>
        <w:ind w:left="6480" w:hanging="360"/>
      </w:pPr>
    </w:lvl>
  </w:abstractNum>
  <w:num w:numId="1" w16cid:durableId="46717028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DF0"/>
    <w:rsid w:val="001606CA"/>
    <w:rsid w:val="001B3962"/>
    <w:rsid w:val="001E6CE8"/>
    <w:rsid w:val="00621D07"/>
    <w:rsid w:val="006B6F49"/>
    <w:rsid w:val="00840482"/>
    <w:rsid w:val="009118FD"/>
    <w:rsid w:val="00A60A4C"/>
    <w:rsid w:val="00AE3E76"/>
    <w:rsid w:val="00B16E66"/>
    <w:rsid w:val="00B5429E"/>
    <w:rsid w:val="00B74944"/>
    <w:rsid w:val="00BA0DF0"/>
    <w:rsid w:val="00C93A40"/>
    <w:rsid w:val="00D64C43"/>
    <w:rsid w:val="00D65EA0"/>
    <w:rsid w:val="00DA71E7"/>
    <w:rsid w:val="00E406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457FC39"/>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B16E66"/>
    <w:pPr>
      <w:tabs>
        <w:tab w:val="center" w:pos="4680"/>
        <w:tab w:val="right" w:pos="9360"/>
      </w:tabs>
    </w:pPr>
  </w:style>
  <w:style w:type="character" w:customStyle="1" w:styleId="HeaderChar">
    <w:name w:val="Header Char"/>
    <w:basedOn w:val="DefaultParagraphFont"/>
    <w:link w:val="Header"/>
    <w:uiPriority w:val="99"/>
    <w:rsid w:val="00B16E66"/>
  </w:style>
  <w:style w:type="paragraph" w:styleId="Footer">
    <w:name w:val="footer"/>
    <w:basedOn w:val="Normal"/>
    <w:link w:val="FooterChar"/>
    <w:uiPriority w:val="99"/>
    <w:unhideWhenUsed/>
    <w:rsid w:val="00B16E66"/>
    <w:pPr>
      <w:tabs>
        <w:tab w:val="center" w:pos="4680"/>
        <w:tab w:val="right" w:pos="9360"/>
      </w:tabs>
    </w:pPr>
  </w:style>
  <w:style w:type="character" w:customStyle="1" w:styleId="FooterChar">
    <w:name w:val="Footer Char"/>
    <w:basedOn w:val="DefaultParagraphFont"/>
    <w:link w:val="Footer"/>
    <w:uiPriority w:val="99"/>
    <w:rsid w:val="00B16E66"/>
  </w:style>
  <w:style w:type="character" w:styleId="PageNumber">
    <w:name w:val="page number"/>
    <w:basedOn w:val="DefaultParagraphFont"/>
    <w:uiPriority w:val="99"/>
    <w:semiHidden/>
    <w:unhideWhenUsed/>
    <w:rsid w:val="00B54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4378</Words>
  <Characters>21876</Characters>
  <Application>Microsoft Office Word</Application>
  <DocSecurity>0</DocSecurity>
  <Lines>373</Lines>
  <Paragraphs>67</Paragraphs>
  <ScaleCrop>false</ScaleCrop>
  <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Bridges_ Evidence, Engagement, and Transforming Schools Through Integrated Student Supports -- Rey Saldaña &amp; David Osher Part B.</dc:title>
  <dc:creator>Un-named</dc:creator>
  <cp:lastModifiedBy>Richard Long</cp:lastModifiedBy>
  <cp:revision>2</cp:revision>
  <dcterms:created xsi:type="dcterms:W3CDTF">2026-08-03T18:25:00Z</dcterms:created>
  <dcterms:modified xsi:type="dcterms:W3CDTF">2026-08-03T18:25:00Z</dcterms:modified>
</cp:coreProperties>
</file>