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0677EF" w14:textId="77777777" w:rsidR="008F45E0" w:rsidRDefault="004E7F61">
      <w:pPr>
        <w:jc w:val="center"/>
      </w:pPr>
      <w:r>
        <w:rPr>
          <w:b/>
          <w:sz w:val="32"/>
        </w:rPr>
        <w:t>Ciencia, tecnología, ingeniería y matemáticas (STEM), inteligencia artificial y el futuro de las oportunidades educativas. Parte A - Odis Johnson.</w:t>
      </w:r>
    </w:p>
    <w:p w14:paraId="5433CEBC" w14:textId="77777777" w:rsidR="008F45E0" w:rsidRDefault="004E7F61">
      <w:pPr>
        <w:jc w:val="center"/>
      </w:pPr>
      <w:r>
        <w:rPr>
          <w:i/>
          <w:sz w:val="18"/>
        </w:rPr>
        <w:t>Transcripción reorganizada: se ajustaron los saltos de párrafo para facilitar la lectura; se mantuvo la redacción original.</w:t>
      </w:r>
    </w:p>
    <w:p w14:paraId="628EE400" w14:textId="77777777" w:rsidR="008F45E0" w:rsidRDefault="004E7F61">
      <w:pPr>
        <w:spacing w:after="160" w:line="259" w:lineRule="auto"/>
      </w:pPr>
      <w:r>
        <w:rPr>
          <w:b/>
        </w:rPr>
        <w:t xml:space="preserve">[00:00:00] Orador: </w:t>
      </w:r>
      <w:r>
        <w:t>Hay un</w:t>
      </w:r>
    </w:p>
    <w:p w14:paraId="1ECDCECF" w14:textId="77777777" w:rsidR="008F45E0" w:rsidRDefault="004E7F61">
      <w:pPr>
        <w:spacing w:after="160" w:line="259" w:lineRule="auto"/>
      </w:pPr>
      <w:r>
        <w:rPr>
          <w:b/>
        </w:rPr>
        <w:t xml:space="preserve">[00:00:14] David Osher: </w:t>
      </w:r>
      <w:r>
        <w:t>Comenzamos con la inteligencia artificial en STEM y el futuro de las oportunidades educativas. Otis Johnson nos pidió que viéramos la tecnología no como neutral, sino como parte de los entornos con los que interactúan los jóvenes. Para algunos estudiantes, la IA y las tecnologías avanzadas abren caminos hacia la investigación, la creatividad y la participación. Para otros, especialmente los estudiantes negros, latinos y de otras minorías, la tecnología suele experimentarse por primera vez a través de la vig</w:t>
      </w:r>
      <w:r>
        <w:t>ilancia, la seguridad y el control. Nuestra primera conversación con Otis se centra en STEM, la inteligencia artificial y el futuro de las oportunidades educativas. Se centra en si podemos y vamos a usar la IA de una manera que fomente la equidad y el desarrollo, y cree las condiciones para que todos puedan participar en STEM y desarrollar habilidades relacionadas con STEM. ¿O se usa como se usa a menudo en escuelas y comunidades con sistemas de seguridad reforzados para apoyar la vigilancia, los detectores</w:t>
      </w:r>
      <w:r>
        <w:t xml:space="preserve"> de metales y la vigilancia policial de maneras que no producen seguridad ni involucran a los jóvenes y las familias? Las conversaciones nos preguntan qué se necesitaría para que las disciplinas STEM y la IA ampliaran las oportunidades en lugar de reproducir la exclusión, y qué tipo de aprendizaje, juicio crítico y alfabetización de datos necesitan los jóvenes para poder moldear el futuro en lugar de simplemente ser víctimas de él.</w:t>
      </w:r>
    </w:p>
    <w:p w14:paraId="5883A9DF" w14:textId="77777777" w:rsidR="008F45E0" w:rsidRDefault="004E7F61">
      <w:pPr>
        <w:spacing w:after="160" w:line="259" w:lineRule="auto"/>
      </w:pPr>
      <w:r>
        <w:rPr>
          <w:b/>
        </w:rPr>
        <w:t xml:space="preserve">[00:02:11] David Osher: </w:t>
      </w:r>
      <w:r>
        <w:t>Otis, gracias por acompañarnos hoy. He aprendido muchísimo de tu trabajo sobre los factores que contribuyen a la equidad en STEM y los que la inhiben. Has leído los artículos. También estás al tanto de lo que sucede en nuestro país hoy, ya que las consecuencias de la COVID-19, incluidas sus repercusiones políticas, se están volviendo cada vez más profundas. ¿Cómo influye esto en la equidad en STEM cuando el bienestar de las personas depende de ella, y también el futuro de nuestra nación depende de tener una</w:t>
      </w:r>
      <w:r>
        <w:t xml:space="preserve"> comunidad con personas alfabetizadas y participativas en STEM?</w:t>
      </w:r>
    </w:p>
    <w:p w14:paraId="4E18C593" w14:textId="77777777" w:rsidR="008F45E0" w:rsidRDefault="004E7F61">
      <w:pPr>
        <w:spacing w:after="160" w:line="259" w:lineRule="auto"/>
      </w:pPr>
      <w:r>
        <w:rPr>
          <w:b/>
        </w:rPr>
        <w:t xml:space="preserve">[00:02:57] Otis Johnson: </w:t>
      </w:r>
      <w:r>
        <w:t>Es una excelente pregunta, David. Gracias por invitarme a esta conversación. Mi trabajo ha abordado esa pregunta de tres maneras fundamentales. Una pregunta sería los determinantes contextuales que acabas de mencionar sobre las oportunidades en STEM, específicamente para los estudiantes de minorías en relación con otros, especialmente aquellos creados por el clima racial e interseccional de las escuelas. La segunda es la mayor probabilidad de que los niños negros estén expuestos a la IA a través de regímene</w:t>
      </w:r>
      <w:r>
        <w:t>s de vigilancia y seguridad estrictos que a través de la instrucción sobre cómo aprovechar el poder de la IA. ¿Qué implica esto para las disparidades en el curso de la vida, los objetivos de la fuerza laboral de la nación y nuestra competitividad internacional? Así que ese ha sido otro grupo de preguntas de investigación en las que he estado involucrado. Otra sería, ¿cómo podemos expandir las capacidades cuantitativas y de ciencia de datos de los miembros del profesorado e investigadores históricamente subr</w:t>
      </w:r>
      <w:r>
        <w:t>epresentados y, con suerte, corregir así los desequilibrios raciales e interseccionales en la estructura del conocimiento? Realmente pensar en el tipo de ciencia que hacemos. ¿Cómo podemos perfeccionar esa ciencia para que sea más informativa sobre los problemas de equidad en STEM? Esas tres áreas, creo, han estado relacionadas. Todos ellos se han involucrado de alguna manera con las STEM, y todos son de vital importancia en este momento. Nos encontramos en una encrucijada donde podríamos retroceder signifi</w:t>
      </w:r>
      <w:r>
        <w:t xml:space="preserve">cativamente en los tres ámbitos o lograr avances significativos porque estábamos preparados para pensar en los niños o en los obstáculos o barreras para el rendimiento de los niños, digamos, en </w:t>
      </w:r>
      <w:r>
        <w:lastRenderedPageBreak/>
        <w:t>matemáticas, especialmente en una era pos-COVID donde tenemos una escasez crónica de maestros en materias STEM, matemáticas en particular, y un absentismo crónico. Algo que probablemente esté influyendo en muchas de las disparidades en el NAEP de las que hemos estado hablando en el momento pos-COVID y recientemente e</w:t>
      </w:r>
      <w:r>
        <w:t>sta semana con la publicación de esas nuevas estimaciones del NAEP. Pero luego está el otro lado, no quiero llamarlo precipicio porque ya está aquí, esta revolución de la IA, la alfabetización digital, las matemáticas, todos estos indicadores de preparación aprovechan el poder de la IA, y no va a desaparecer. ¿Cuáles son las ventajas y desventajas de eso, y cómo nos aseguramos de que aquellos que han sido históricamente marginados no tengan más desventajas que ventajas? Porque es evidente que esa ha sido nu</w:t>
      </w:r>
      <w:r>
        <w:t xml:space="preserve">estra historia en lo que respecta a la educación de nuestros más vulnerables: a menudo se les ha negado una oportunidad educativa en los EE. UU. Los estudiantes, especialmente en áreas urbanas con una mayor matrícula de minorías, han estado sujetos a la IA en forma de vigilancia y seguridad en lugar de instrucción. Quiero que reflexionemos sobre el hecho de que estas poblaciones tienen una relación particular con la tecnología. Se utiliza como un medio de control. Es la principal forma en que se involucran </w:t>
      </w:r>
      <w:r>
        <w:t>en una comprensión de nivel superior de lo que es posible a través de este tipo de tecnologías en particular. Sí, ChatGPT está en la indicación de todos ahora, pero los niños están expuestos en mucha mayor cantidad a estas tecnologías cuando entran por la puerta principal de la escuela. Son vigilados, detectores de metales, cámaras. Y es hora de que también comencemos a pensar en eso. Ese es un aspecto de la formación en STEM que moldea las oportunidades para ellos. He tenido curiosidad sobre eso. Más impor</w:t>
      </w:r>
      <w:r>
        <w:t>tante aún ahora que hablamos con frecuencia de tiroteos escolares, y la respuesta habitual de estos sistemas escolares es implementar vigilancia de alta tecnología y políticas de vigilancia y disciplina más severas. Esto también es importante en la era post-COVID porque es aquí donde estos tiroteos escolares y tiroteos masivos, creo que uno que ocurrió en Colorado en las últimas 24 horas, se están convirtiendo en un factor determinante en las respuestas de las escuelas al presunto y potencial mal comportami</w:t>
      </w:r>
      <w:r>
        <w:t>ento de los niños. Finalmente, mencioné la revolución cuantitativa y de ciencia de datos que está ocurriendo. Los niños necesitan estar preparados y equipados, capacitados para ser efectivos y prosperar con esas herramientas, pero también debe ser algo que esté equitativamente disponible para el profesorado. Fundé un instituto de capacitación en ciencia de datos llamado Instituto de Metodologías Cuantitativas y Computacionales Críticas. Para la NSF, BCER, que es el programa de Desarrollo de Capacidades en I</w:t>
      </w:r>
      <w:r>
        <w:t>nvestigación de Educación STEM, fue el primer instituto e investigación financiado a través de BCSER. Hemos estado operando desde 2019. Ahora estamos en las cohortes tres, cuatro y cinco. Oh, disculpen, cuatro, cinco y seis. Entonces, tendremos seis cohortes que han mejorado sus habilidades y recibido capacitación en metodologías cuantitativas y de ciencia de datos, con la esperanza de que podamos diversificar la ciencia. Y cuando digo diversificar la ciencia, no en una forma que promueva una idea en partic</w:t>
      </w:r>
      <w:r>
        <w:t>ular, sino en una forma que asegure que la investigación que hacemos sea realmente crítica, que sea rigurosa, y creemos que una vez que esas cosas se logren a través de marcos críticos, tendremos una ciencia más fuerte. No solo una ciencia diversa, sino una más precisa, una mayor precisión en la ciencia y mayor rigor. Simplemente creo que podemos hacer mejor investigación cuando todas las voces y perspectivas están involucradas, y se aplican innovaciones de experiencias únicas. Así que ahí está. Tres manera</w:t>
      </w:r>
      <w:r>
        <w:t xml:space="preserve">s en que STEM ha impactado este momento post-COVID. Si abordamos cualquiera de ellas, podríamos ver que los niños tengan acceso a una excelente instrucción STEM, una alfabetización digital mejorada y sean más productivos en lo que se refiere a la comprensión de la IA, y no solo estén sujetos a la IA. Y entonces tendríamos una ciencia que realmente nos prepararía para un futuro más productivo. Nos dirigimos hacia un futuro diverso, y espero que nuestra investigación cuantitativa y de ciencia de datos esté a </w:t>
      </w:r>
      <w:r>
        <w:t>la altura.</w:t>
      </w:r>
    </w:p>
    <w:p w14:paraId="27607205" w14:textId="77777777" w:rsidR="008F45E0" w:rsidRDefault="004E7F61">
      <w:pPr>
        <w:spacing w:after="160" w:line="259" w:lineRule="auto"/>
      </w:pPr>
      <w:r>
        <w:rPr>
          <w:b/>
        </w:rPr>
        <w:t xml:space="preserve">[00:10:15] Rich Long: </w:t>
      </w:r>
      <w:r>
        <w:t>¿Cómo sabemos que se está aplicando IA a un grupo de niños? ¿Cómo sabemos su efecto en ellos? ¿O, en este punto, es solo una observación?</w:t>
      </w:r>
    </w:p>
    <w:p w14:paraId="3A02E695" w14:textId="77777777" w:rsidR="008F45E0" w:rsidRDefault="004E7F61">
      <w:pPr>
        <w:spacing w:after="160" w:line="259" w:lineRule="auto"/>
      </w:pPr>
      <w:r>
        <w:rPr>
          <w:b/>
        </w:rPr>
        <w:lastRenderedPageBreak/>
        <w:t xml:space="preserve">[00:10:28] Otis Johnson: </w:t>
      </w:r>
      <w:r>
        <w:t xml:space="preserve">Abordando esa última pregunta sobre los impactos de las disparidades en la exposición a la IA, nuestro trabajo, que aparece en el Journal of Criminal Justice, muestra que los niños que son mayoritariamente afroamericanos, pero también latinos/X, tienen cuatro veces más probabilidades que no de estar en una escuela que se clasifica en el tercio superior en su uso o dependencia de la vigilancia. Así que ya sabemos que hay una disparidad de exposición en lo que respecta a la raza, la IA y la seguridad. Fuimos </w:t>
      </w:r>
      <w:r>
        <w:t>más allá para desvincular la exposición a la vigilancia del castigo que dicha exposición podría causar. Nuestro trabajo en el Journal of Criminal Justice hace precisamente eso, y encontramos que incluso cuando controlamos todos estos elementos como las tasas de delincuencia del vecindario, los niveles de desorden social en las escuelas, incluso las acciones disciplinarias a nivel individual, encontramos que las escuelas que dependen más de la vigilancia tienen un déficit del 14% en el acceso a la universida</w:t>
      </w:r>
      <w:r>
        <w:t xml:space="preserve">d, y tienen puntajes promedio de matemáticas más bajos que aquellas escuelas que se clasifican en el tercio inferior en su dependencia de la vigilancia. En este caso, hemos hecho todo lo posible, al menos en términos de las puntuaciones de propensión estimadas mediante aprendizaje automático, para igualar las probabilidades de estar en una escuela con alta vigilancia frente a una con baja vigilancia, y hemos encontrado grandes disparidades en cuanto a los resultados educativos. Si a esto le sumamos que los </w:t>
      </w:r>
      <w:r>
        <w:t>afroamericanos tienen más probabilidades de estar en esas escuelas, podemos ver cómo pagan el precio más alto en lo que respecta a la seguridad que las escuelas consideran tan importante.</w:t>
      </w:r>
    </w:p>
    <w:p w14:paraId="1C54C7E2" w14:textId="77777777" w:rsidR="008F45E0" w:rsidRDefault="004E7F61">
      <w:pPr>
        <w:spacing w:after="160" w:line="259" w:lineRule="auto"/>
      </w:pPr>
      <w:r>
        <w:rPr>
          <w:b/>
        </w:rPr>
        <w:t xml:space="preserve">[00:12:25] David Osher: </w:t>
      </w:r>
      <w:r>
        <w:t>Recientemente hice un estudio rápido de la literatura empírica para probar una hipótesis. Después de los tiroteos en la década de 1990, la pregunta era dónde el mayor impacto en términos de exceso de vigilancia policial y demás, y fue entre las escuelas de las que habla Otis y los niños. Eso es una especulación, pero puedo decirles que, como Otis estaba diciendo, en los años 60, cuando trabajaba con, lo que implicaba pensar en lo que los observadores extranjeros decían sobre los EE. UU. en los años 30, incl</w:t>
      </w:r>
      <w:r>
        <w:t>uido Tocqueville, pero no solo Tocqueville. Tocqueville hablaba de cómo el jurado era la principal socialización para los ciudadanos. Cuando he estado en los tribunales en los EE. UU. y veo quiénes son los jueces, quiénes son los fiscales y quién está siendo procesado, ¿cuál es el mensaje socializador allí? Y me parece que también hay un mensaje sobre si las cosas de IA que, ya saben, y las cosas basadas en HLM, son estas cosas que en última instancia pueden ser tu amigo o tu enemigo. Creo que, aunque no te</w:t>
      </w:r>
      <w:r>
        <w:t xml:space="preserve">ngamos datos empíricos al respecto, esto forma parte de la situación de la gente. Otis también, y no sé si quieres hablar de ello, no tienes por qué, pero me parece que otra implicación que temo en términos de IA, en términos de avanzar particularmente hacia tu tercer objetivo, es que incluso aquellos preocupados por la falsa ecualización ahora ven en HLM formas apoyadas de hacer que la gente parezca competente en apariencia, pero sin capacitarlos para hacer el tipo profundo. Ah. Si observo lo que la gente </w:t>
      </w:r>
      <w:r>
        <w:t xml:space="preserve">ha hecho a menudo cuando implementa esfuerzos de equidad superficial, que es solo el rendimiento en pruebas de competencia, la tutoría asistida por IA podría ayudar a la gente a avanzar rápidamente pero no a desarrollar las habilidades más profundas que necesitan. Temo que también haya otro tipo de desigualdad que pueda estar incorporada, donde algunos niños sigan recibiendo —sí, enriquecidos— y otros niños puedan recibir remediación. La brecha sigue estando entre quién toma las decisiones y quién sería la </w:t>
      </w:r>
      <w:r>
        <w:t>persona más adecuada... Mm-hmm... alguien a quien podríamos querer emplear para implementar esas decisiones.</w:t>
      </w:r>
    </w:p>
    <w:p w14:paraId="7B84F633" w14:textId="77777777" w:rsidR="008F45E0" w:rsidRDefault="004E7F61">
      <w:pPr>
        <w:spacing w:after="160" w:line="259" w:lineRule="auto"/>
      </w:pPr>
      <w:r>
        <w:rPr>
          <w:b/>
        </w:rPr>
        <w:t xml:space="preserve">[00:15:03] Otis Johnson: </w:t>
      </w:r>
      <w:r>
        <w:t>Esa es una excelente observación, David. Me recuerda que hay varios puntos dentro del continuo de alfabetización STEM que debemos tener en cuenta. Por supuesto, está lo que el alumno aporta a la ocasión, ya sea tutoría, sistemas de aprendizaje personalizados, o algún tipo de evaluación formativa donde reciben retroalimentación de una IA genérica o un modelo de lenguaje grande. Ese tipo de información les permite comprender incluso en ausencia de profesores que pueden estar con otro estudiante en ese momento</w:t>
      </w:r>
      <w:r>
        <w:t xml:space="preserve">. Los niños necesitan saber qué indicaciones usar. Necesitan saber que están tratando con IA. También deben tener, al menos creo, una sana desconfianza hacia la IA porque deben entender que la IA también puede equivocarse y deben tener esa sensibilidad sobre, </w:t>
      </w:r>
      <w:r>
        <w:lastRenderedPageBreak/>
        <w:t xml:space="preserve">diría yo, comprobaciones de robustez, pero algo así, ¿verdad? Donde necesitan poder acudir a otra fuente para asegurarse de que lo que obtienen de la IA es correcto. Pero otro punto en este continuo se encuentra en el modelo de lenguaje a gran escala, </w:t>
      </w:r>
      <w:r>
        <w:t>la infraestructura informática, la forma en que se han entrenado estos sistemas y la representatividad de los datos con los que se han entrenado. Estos sistemas continúan aprendiendo después de su implementación en el entorno educativo, de modo que, en cierto modo, se les entrena constantemente para que vuelvan a algunos de esos sesgos. Un trabajo de Earl Hoffman y sus colegas, publicado en la revista Nature, muestra que incluso al intentar personalizar estos sistemas con una alineación de preferencias huma</w:t>
      </w:r>
      <w:r>
        <w:t>nas, es decir, al intentar limitar el sistema de IA con preferencias, los estereotipos podrían volverse aún más fuertes que si permitimos que la IA general genere contenido sin una alineación de preferencias. Tenemos mucho que aprender en lo que respecta a los modelos de lenguaje a gran escala, la IA general y toda la gama de tecnologías predictivas, ya sean de aprendizaje automático o de otro tipo, y las aplicaciones algorítmicas en las escuelas, porque se ha demostrado en la vida real, no solo en estos es</w:t>
      </w:r>
      <w:r>
        <w:t>tudios, sino en aplicaciones reales, que en algunos casos tienen consecuencias desastrosas para la equidad. Y lo último que mencionaré sobre la tecnología de vigilancia es que muchas veces estos sistemas de vigilancia que se implementan en las escuelas para detectar cuchillos o armas tienen altas tasas de falsos positivos. Sí. Se supone que están entrenados para identificar un arma, pero una vez que ven el cepillo para el cabello en tu mochila, siguen... Sí, activándose para un cepillo para el cabello, el s</w:t>
      </w:r>
      <w:r>
        <w:t>istema ha sido entrenado mejor para detectar cepillos para el cabello. Hay consecuencias. Primero, el niño es apartado y se registran sus pertenencias. Eso puede provocar algún tipo de reacción. Ralentiza la fila. Todos estos niños están tratando de entrar a la escuela. Tienes cientos de niños haciendo fila para pasar por este sistema, y ahora tienes la fila para entrar a la escuela dando la vuelta al edificio, y tal vez hace dos grados afuera en Chicago. Los niños llegan tarde a la primera clase. El funcio</w:t>
      </w:r>
      <w:r>
        <w:t>namiento real de la tecnología y las tasas de falsos positivos son importantes para que los sistemas lo entiendan. En el Centro para Escuelas Seguras y Saludables, asesoramos a la unidad de litigios comerciales de la Comisión Federal de Comercio sobre algunos de estos sistemas que prometen demasiado a los sistemas escolares sobre su capacidad para detectar armas, y una empresa en particular fue sancionada, y su director ejecutivo renunció como resultado.</w:t>
      </w:r>
    </w:p>
    <w:p w14:paraId="36E5FF35" w14:textId="77777777" w:rsidR="008F45E0" w:rsidRDefault="004E7F61">
      <w:pPr>
        <w:spacing w:after="160" w:line="259" w:lineRule="auto"/>
      </w:pPr>
      <w:r>
        <w:rPr>
          <w:b/>
        </w:rPr>
        <w:t xml:space="preserve">[00:19:20] David Osher: </w:t>
      </w:r>
      <w:r>
        <w:t>Creo que el incentivo para las empresas, y de hecho el incentivo para los administradores a menudo, es mejor un falso positivo que un falso negativo. No sé si usted...</w:t>
      </w:r>
    </w:p>
    <w:p w14:paraId="307C77AF" w14:textId="77777777" w:rsidR="008F45E0" w:rsidRDefault="004E7F61">
      <w:pPr>
        <w:spacing w:after="160" w:line="259" w:lineRule="auto"/>
      </w:pPr>
      <w:r>
        <w:rPr>
          <w:b/>
        </w:rPr>
        <w:t xml:space="preserve">[00:19:33] Otis Johnson: </w:t>
      </w:r>
      <w:r>
        <w:t>es, existe el síndrome del "lobo gritando".</w:t>
      </w:r>
    </w:p>
    <w:p w14:paraId="32084FD7" w14:textId="77777777" w:rsidR="008F45E0" w:rsidRDefault="004E7F61">
      <w:pPr>
        <w:spacing w:after="160" w:line="259" w:lineRule="auto"/>
      </w:pPr>
      <w:r>
        <w:rPr>
          <w:b/>
        </w:rPr>
        <w:t xml:space="preserve">[00:19:36] David Osher: </w:t>
      </w:r>
      <w:r>
        <w:t>Oh... donde tienes que preocuparte. Oh, ahí está, no. Pero no sé si alguno de ustedes ha leído alguna vez El soldado profesional de Morris Janowitz, pero él habla de profesiones donde uno piensa en el peor de los casos. Los sistemas burocráticos y comerciales son mucho más propensos a castigar a las personas cuando les sucede algo que consideran malo, mientras que tienden a desestimar al chico del que estás hablando, y es muy real. Fui testigo experto ante la Comisión de Derechos Humanos de Toronto, donde l</w:t>
      </w:r>
      <w:r>
        <w:t>a gente estaba monitoreando a través de una cámara de video, y hubo una pelea de juego. Vieron... La pelea, que fue un pequeño toque, y alguien dejó caer los vasos e hizo una suposición porque era un chico afrocaribeño. Cuando miras el panorama general del lugar, o esta es la primera vez que entre adolescentes se estaba dando una pelea donde todos los demás la ignoraban y continuaban haciendo exactamente lo mismo, o como toda la evidencia que vi fue, fue una pelea de juego. Pero para la gente, ya sabes, par</w:t>
      </w:r>
      <w:r>
        <w:t xml:space="preserve">a la gente blanca sentada en la sala, lo que vieron realmente parecía... Y esa joven fue sacada esposada, terminó abandonando la escuela... Mm... como consecuencia de esa empresa imprevista, pero aún así muy sesgada. Bien, entonces déjame ir a la pregunta que Rich también quería. Sí. Quizás podamos usar algo de esto también. Otis, ¿hay lugares donde las personas que están escuchando y quieren actuar en el momento pueden comenzar a </w:t>
      </w:r>
      <w:r>
        <w:lastRenderedPageBreak/>
        <w:t>aprender sobre lo que podrían estar haciendo ahora mismo para comenzar a abor</w:t>
      </w:r>
      <w:r>
        <w:t>dar lo que esperarías que sucediera en lugar de lo que te preocupa que suceda?</w:t>
      </w:r>
    </w:p>
    <w:p w14:paraId="03EBA7BA" w14:textId="77777777" w:rsidR="008F45E0" w:rsidRDefault="004E7F61">
      <w:pPr>
        <w:spacing w:after="160" w:line="259" w:lineRule="auto"/>
      </w:pPr>
      <w:r>
        <w:rPr>
          <w:b/>
        </w:rPr>
        <w:t xml:space="preserve">[00:21:31] Otis Johnson: </w:t>
      </w:r>
      <w:r>
        <w:t>Otra gran pregunta, David. Creo que estamos en un compás de espera. Algunos de nosotros estamos paralizados. Existe esta metáfora de lucha, huida, parálisis. Respetemos a las personas que se encuentran en cualquiera de esas categorías durante este momento. Tenemos que considerar la mejor manera de avanzar en estos importantes imperativos sociales. La dirección debe ceder terreno al progreso. Hemos progresado. Sabemos lo que sabemos, y no podemos olvidarlo. Necesitamos ser firmes en la ciencia. También neces</w:t>
      </w:r>
      <w:r>
        <w:t>itamos ser mejores traductores de la ciencia. Entonces, sé que algunas de estas consideraciones están realmente enfocadas en nosotros, ¿verdad? Los investigadores. Necesitamos ser parte de la solución. No somos solo víctimas, en realidad somos agentes de cambio, y necesitamos estar muy comprometidos con esa agencia. Pero el otro momento más amplio debe ser moldeado por nuestras comunidades. Nuestras comunidades han sido grandes socios de investigación, han sido los beneficiarios de la investigación, han sid</w:t>
      </w:r>
      <w:r>
        <w:t>o quienes han abierto sus puertas, sus hogares, sus escuelas a los investigadores. En este momento, esos datos están en riesgo.</w:t>
      </w:r>
    </w:p>
    <w:p w14:paraId="028E3C07" w14:textId="77777777" w:rsidR="008F45E0" w:rsidRDefault="004E7F61">
      <w:pPr>
        <w:spacing w:after="160" w:line="259" w:lineRule="auto"/>
      </w:pPr>
      <w:r>
        <w:rPr>
          <w:b/>
        </w:rPr>
        <w:t xml:space="preserve">[00:23:08] David Osher: </w:t>
      </w:r>
      <w:r>
        <w:t>Mm-hmm.</w:t>
      </w:r>
    </w:p>
    <w:p w14:paraId="25A18786" w14:textId="77777777" w:rsidR="008F45E0" w:rsidRDefault="004E7F61">
      <w:pPr>
        <w:spacing w:after="160" w:line="259" w:lineRule="auto"/>
      </w:pPr>
      <w:r>
        <w:rPr>
          <w:b/>
        </w:rPr>
        <w:t xml:space="preserve">[00:23:10] Otis Johnson: </w:t>
      </w:r>
      <w:r>
        <w:t>Es difícil lograr que el público se preocupe por algo como los datos. Pero en la medida en que podamos lograr que la gente, al menos, sea consciente de lo que está sucediendo con los datos y comprenda cómo los datos informan cambios reales en sus vidas, que realmente los impactan en todo, desde la redistribución de distritos hasta quién recibe ciertos subsidios, los sistemas de gestión de la salud. Los datos importan, y tenemos que movilizarnos en torno a esta amenaza. Es difícil... Pero si pudiéramos ser m</w:t>
      </w:r>
      <w:r>
        <w:t>ás efectivos al traducir cómo los datos dan forma a la oportunidad para que sus hijos reciban almuerzos gratuitos o a precio reducido, por ejemplo. Cómo los datos determinan la vigilancia policial, la seguridad y otras cosas que damos por sentadas. Y tal vez la gente piense en cómo puede oponerse y tal vez preguntar a sus representantes: "¿Qué está sucediendo con nuestros datos sobre el futuro de nuestros hijos?" Creo que eso es realmente importante y tal vez una de las cosas que hacemos peor como investiga</w:t>
      </w:r>
      <w:r>
        <w:t>dores, pero también como público preocupado, una de las cosas que ignoramos y que no deberíamos.</w:t>
      </w:r>
    </w:p>
    <w:p w14:paraId="40D8F540" w14:textId="77777777" w:rsidR="008F45E0" w:rsidRDefault="004E7F61">
      <w:pPr>
        <w:spacing w:after="160" w:line="259" w:lineRule="auto"/>
      </w:pPr>
      <w:r>
        <w:rPr>
          <w:b/>
        </w:rPr>
        <w:t xml:space="preserve">[00:24:36] David Osher: </w:t>
      </w:r>
      <w:r>
        <w:t>¿Alguna vez conociste a Shep Kellam en Hopkins?</w:t>
      </w:r>
    </w:p>
    <w:p w14:paraId="5E45735C" w14:textId="77777777" w:rsidR="008F45E0" w:rsidRDefault="004E7F61">
      <w:pPr>
        <w:spacing w:after="160" w:line="259" w:lineRule="auto"/>
      </w:pPr>
      <w:r>
        <w:rPr>
          <w:b/>
        </w:rPr>
        <w:t xml:space="preserve">[00:24:40] Otis Johnson: </w:t>
      </w:r>
      <w:r>
        <w:t>No, no lo hice. Todo</w:t>
      </w:r>
    </w:p>
    <w:p w14:paraId="29678BD5" w14:textId="77777777" w:rsidR="008F45E0" w:rsidRDefault="004E7F61">
      <w:pPr>
        <w:spacing w:after="160" w:line="259" w:lineRule="auto"/>
      </w:pPr>
      <w:r>
        <w:rPr>
          <w:b/>
        </w:rPr>
        <w:t xml:space="preserve">[00:24:41] David Osher: </w:t>
      </w:r>
      <w:r>
        <w:t>correcto. Shep probablemente tenga unos 90 años ahora. Bien. Shep es un psiquiatra de salud pública que trabajó en Woodlawn con Charlotte Alinsky. Su esposa, Peg Meyer, que también está en Hopkins, es socióloga y comenzó el estudio de Woodlawn. Recuerdo, eh, los... Y esos datos que generaron intervenciones importantes, pero datos increíbles que realmente demuestran lo que las escuelas pueden hacer en términos de cuando los niños de kínder están unidos y conectados. Surgió de un centro comunitario de salud m</w:t>
      </w:r>
      <w:r>
        <w:t>ental en Woodlawn.</w:t>
      </w:r>
    </w:p>
    <w:p w14:paraId="046C2414" w14:textId="77777777" w:rsidR="008F45E0" w:rsidRDefault="004E7F61">
      <w:pPr>
        <w:spacing w:after="160" w:line="259" w:lineRule="auto"/>
      </w:pPr>
      <w:r>
        <w:rPr>
          <w:b/>
        </w:rPr>
        <w:t xml:space="preserve">[00:25:17] Otis Johnson: </w:t>
      </w:r>
      <w:r>
        <w:t>Estudio de Woodlawn</w:t>
      </w:r>
    </w:p>
    <w:p w14:paraId="43B0C17F" w14:textId="77777777" w:rsidR="008F45E0" w:rsidRDefault="004E7F61">
      <w:pPr>
        <w:spacing w:after="160" w:line="259" w:lineRule="auto"/>
      </w:pPr>
      <w:r>
        <w:rPr>
          <w:b/>
        </w:rPr>
        <w:t xml:space="preserve">[00:25:18] David Osher: </w:t>
      </w:r>
      <w:r>
        <w:t>Sí</w:t>
      </w:r>
    </w:p>
    <w:p w14:paraId="6EFC01BF" w14:textId="77777777" w:rsidR="008F45E0" w:rsidRDefault="004E7F61">
      <w:pPr>
        <w:spacing w:after="160" w:line="259" w:lineRule="auto"/>
      </w:pPr>
      <w:r>
        <w:rPr>
          <w:b/>
        </w:rPr>
        <w:t xml:space="preserve">[00:25:19] Otis Johnson: </w:t>
      </w:r>
      <w:r>
        <w:t>Sí</w:t>
      </w:r>
    </w:p>
    <w:p w14:paraId="54DBE9B5" w14:textId="77777777" w:rsidR="008F45E0" w:rsidRDefault="004E7F61">
      <w:pPr>
        <w:spacing w:after="160" w:line="259" w:lineRule="auto"/>
      </w:pPr>
      <w:r>
        <w:rPr>
          <w:b/>
        </w:rPr>
        <w:t xml:space="preserve">[00:25:20] Rich Long: </w:t>
      </w:r>
      <w:r>
        <w:t>Uno de los hilos conductores del artículo de David sobre la comisión y la serie de podcasts que estamos haciendo es el desarrollo, el bienestar y la prosperidad.</w:t>
      </w:r>
    </w:p>
    <w:p w14:paraId="13A19F32" w14:textId="77777777" w:rsidR="008F45E0" w:rsidRDefault="004E7F61">
      <w:pPr>
        <w:spacing w:after="160" w:line="259" w:lineRule="auto"/>
      </w:pPr>
      <w:r>
        <w:rPr>
          <w:b/>
        </w:rPr>
        <w:t xml:space="preserve">[00:25:30] Otis Johnson: </w:t>
      </w:r>
      <w:r>
        <w:t>Lo recuerdo.</w:t>
      </w:r>
    </w:p>
    <w:p w14:paraId="3A64FDDB" w14:textId="77777777" w:rsidR="008F45E0" w:rsidRDefault="004E7F61">
      <w:pPr>
        <w:spacing w:after="160" w:line="259" w:lineRule="auto"/>
      </w:pPr>
      <w:r>
        <w:rPr>
          <w:b/>
        </w:rPr>
        <w:lastRenderedPageBreak/>
        <w:t xml:space="preserve">[00:25:32] Rich Long: </w:t>
      </w:r>
      <w:r>
        <w:t>Por un lado, usted menciona este bienestar de seguridad, y David citó los datos de los años 90, todos estos tiroteos escolares en áreas rurales blancas, y la respuesta de la gente de color de los barrios marginales urbanos fue una mayor vigilancia, que es lo opuesto a lo que se debe hacer.</w:t>
      </w:r>
    </w:p>
    <w:p w14:paraId="4F6B9958" w14:textId="77777777" w:rsidR="008F45E0" w:rsidRDefault="004E7F61">
      <w:pPr>
        <w:spacing w:after="160" w:line="259" w:lineRule="auto"/>
      </w:pPr>
      <w:r>
        <w:rPr>
          <w:b/>
        </w:rPr>
        <w:t xml:space="preserve">[00:26:00] Otis Johnson: </w:t>
      </w:r>
      <w:r>
        <w:t xml:space="preserve">Bueno, Richard, sí, los matices y las políticas son grandes aliados. En nuestro estudio, las escuelas que adoptan seguridad o vigilancia con IA, por ejemplo, y especialmente después de algún tipo de tiroteo o hallazgo de armas, hay que preguntarles qué se pretende lograr con la implementación de esas tecnologías. Ahora bien, si se busca la prevención, especialmente de tiroteos masivos, la vigilancia con IA no es un elemento disuasorio. No impide que las personas lleven un arma a la escuela con la intención </w:t>
      </w:r>
      <w:r>
        <w:t>de dañar a otros. No detiene, un detector de metales no ha detenido a alguien con un AK-47 o un AR-15. No es un elemento disuasorio. Si se buscan sistemas de detención, se necesitan cámaras, ¿verdad? Porque detectan a las personas para su posible enjuiciamiento posterior, e incluso durante el evento mostrarán dónde se encontraban en el recinto. Muy importante para la recolección de pruebas. La cuestión no es si estos sistemas son buenos o malos, sino qué se quiere lograr. Para reducir la probabilidad de que</w:t>
      </w:r>
      <w:r>
        <w:t xml:space="preserve"> alguien lleve un arma a la escuela, primero hay que pensar en algo más amplio que el edificio escolar. Segundo, los niños provienen de sistemas sociales muy complejos donde existen diferencias en la disponibilidad de armas, en la presencia de los padres y en muchos otros factores, incluyendo su salud mental, que determinarían si llevan un arma a la escuela. Ninguno de esos factores constituye un sistema de vigilancia. Necesitamos ser realistas sobre cómo prevenir la violencia. ¿Cómo prevenir la violencia a</w:t>
      </w:r>
      <w:r>
        <w:t>rmada en particular? ¿Cómo lograr que las escuelas sean espacios inclusivos, acogedores y que brinden apoyo a la salud mental, en lugar de representar un riesgo para ella? Una vez que logremos esto, entonces sí podremos disuadir.</w:t>
      </w:r>
    </w:p>
    <w:p w14:paraId="6DE69630" w14:textId="77777777" w:rsidR="008F45E0" w:rsidRDefault="004E7F61">
      <w:pPr>
        <w:spacing w:after="160" w:line="259" w:lineRule="auto"/>
      </w:pPr>
      <w:r>
        <w:rPr>
          <w:b/>
        </w:rPr>
        <w:t xml:space="preserve">[00:28:15] David Osher: </w:t>
      </w:r>
      <w:r>
        <w:t>En 2000, basándonos en un panel de expertos que Clinton solicitó, elaboramos la guía de alerta temprana en 1998 que trataba sobre el tipo de cosas de las que hablas, Otis. Hicimos una versión más elaborada, más extensa de lo que la gente quería, que estaba lista para ser publicada por Clinton en 2000. El día de su lanzamiento, recibimos una llamada que decía: "Se les ha adelantado porque queremos centrar la conferencia de prensa en un nuevo proyecto de ley llamado Ley COPS". Este es el que introduce todo el</w:t>
      </w:r>
      <w:r>
        <w:t xml:space="preserve"> armamento. Todavía tenían el comunicado del fiscal general y del secretario de educación, pero para mí, ese pequeño detalle no se trataba solo de que nos hubieran desplazado de un comunicado presidencial. Realmente reflejaba la visión presidencial de la política de este país, que es que se obtiene más apoyo diciendo: "Voy a traer las armas", siempre y cuando sea contra esas personas, que diciendo: "Voy a implementar la prevención".</w:t>
      </w:r>
    </w:p>
    <w:p w14:paraId="421CABBE" w14:textId="77777777" w:rsidR="008F45E0" w:rsidRDefault="004E7F61">
      <w:pPr>
        <w:spacing w:after="160" w:line="259" w:lineRule="auto"/>
      </w:pPr>
      <w:r>
        <w:rPr>
          <w:b/>
        </w:rPr>
        <w:t xml:space="preserve">[00:29:20] Interlocutor 5: </w:t>
      </w:r>
      <w:r>
        <w:t>Sí. Es cierto. Es triste.</w:t>
      </w:r>
    </w:p>
    <w:p w14:paraId="60F57F0C" w14:textId="77777777" w:rsidR="008F45E0" w:rsidRDefault="004E7F61">
      <w:pPr>
        <w:spacing w:after="160" w:line="259" w:lineRule="auto"/>
      </w:pPr>
      <w:r>
        <w:rPr>
          <w:b/>
        </w:rPr>
        <w:t xml:space="preserve">[00:29:23] David Osher: </w:t>
      </w:r>
      <w:r>
        <w:t>Sí. Tenemos que combatirlo.</w:t>
      </w:r>
    </w:p>
    <w:sectPr w:rsidR="008F45E0"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125606">
    <w:abstractNumId w:val="8"/>
  </w:num>
  <w:num w:numId="2" w16cid:durableId="1613509261">
    <w:abstractNumId w:val="6"/>
  </w:num>
  <w:num w:numId="3" w16cid:durableId="1502427669">
    <w:abstractNumId w:val="5"/>
  </w:num>
  <w:num w:numId="4" w16cid:durableId="1604337673">
    <w:abstractNumId w:val="4"/>
  </w:num>
  <w:num w:numId="5" w16cid:durableId="1357073961">
    <w:abstractNumId w:val="7"/>
  </w:num>
  <w:num w:numId="6" w16cid:durableId="764110644">
    <w:abstractNumId w:val="3"/>
  </w:num>
  <w:num w:numId="7" w16cid:durableId="1789347394">
    <w:abstractNumId w:val="2"/>
  </w:num>
  <w:num w:numId="8" w16cid:durableId="1664159685">
    <w:abstractNumId w:val="1"/>
  </w:num>
  <w:num w:numId="9" w16cid:durableId="15213845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0530"/>
    <w:rsid w:val="0029639D"/>
    <w:rsid w:val="00326F90"/>
    <w:rsid w:val="004E7F61"/>
    <w:rsid w:val="00525887"/>
    <w:rsid w:val="008F45E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66B1F4"/>
  <w14:defaultImageDpi w14:val="300"/>
  <w15:docId w15:val="{15A22359-ECC9-A746-B940-7A0DDFA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3993</Words>
  <Characters>20646</Characters>
  <Application>Microsoft Office Word</Application>
  <DocSecurity>0</DocSecurity>
  <Lines>261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Long</cp:lastModifiedBy>
  <cp:revision>2</cp:revision>
  <dcterms:created xsi:type="dcterms:W3CDTF">2026-08-31T20:08:00Z</dcterms:created>
  <dcterms:modified xsi:type="dcterms:W3CDTF">2026-08-31T20:08:00Z</dcterms:modified>
  <cp:category/>
</cp:coreProperties>
</file>