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xmlns:w="http://schemas.openxmlformats.org/wordprocessingml/2006/main">
        <w:spacing w:after="160"/>
      </w:pPr>
      <w:r xmlns:w="http://schemas.openxmlformats.org/wordprocessingml/2006/main">
        <w:rPr>
          <w:b/>
        </w:rPr>
        <w:t xml:space="preserve">- Episodio 7_ Implementación de los 16 impulsores del éxito y cómo pueden ser puestos en práctica e incorporados de manera holística en las escuelas y en todos los ecosistemas de aprendizaje. Introducción Parte A.</w:t>
      </w:r>
    </w:p>
    <w:p>
      <w:pPr xmlns:w="http://schemas.openxmlformats.org/wordprocessingml/2006/main">
        <w:spacing w:after="160"/>
      </w:pPr>
      <w:r xmlns:w="http://schemas.openxmlformats.org/wordprocessingml/2006/main">
        <w:t xml:space="preserve">[00:00:00] David Osher: A lo largo de los primeros seis episodios de este podcast, hemos profundizado en nuestra comprensión de lo que se necesita para que los jóvenes aprendan profundamente y prosperen, y qué pueden hacer los adultos y los jóvenes ahora mismo para ayudar a que eso suceda. Comenzamos con la pregunta básica: ¿Qué se necesitaría para que todos los jóvenes no solo se desempeñaran adecuadamente en la escuela, sino que aprendieran profundamente y también prosperaran?</w:t>
      </w:r>
    </w:p>
    <w:p>
      <w:pPr xmlns:w="http://schemas.openxmlformats.org/wordprocessingml/2006/main">
        <w:spacing w:after="160"/>
      </w:pPr>
      <w:r xmlns:w="http://schemas.openxmlformats.org/wordprocessingml/2006/main">
        <w:t xml:space="preserve">Y a lo largo de estas conversaciones, varias cosas se han vuelto cada vez más claras. Una es que el aprendizaje, el desarrollo y el bienestar son inseparables. Los jóvenes no dejan sus identidades, emociones, relaciones, historias, culturas, familias o experiencias en la puerta del aula. Lo que sucede académicamente está intrínsecamente ligado a si se sienten seguros, si pertenecen, si son reconocidos, si encuentran sentido a lo que hacen y si tienen oportunidades para [00:01:00] ejercer su autonomía individual y colectiva.</w:t>
      </w:r>
    </w:p>
    <w:p>
      <w:pPr xmlns:w="http://schemas.openxmlformats.org/wordprocessingml/2006/main">
        <w:spacing w:after="160"/>
      </w:pPr>
      <w:r xmlns:w="http://schemas.openxmlformats.org/wordprocessingml/2006/main">
        <w:t xml:space="preserve">Un segundo tema ha sido que no podemos lograrlo programa por programa. En nuestro último episodio, en particular, volvimos varias veces al problema de la fragmentación. Las escuelas pueden tener excelentes programas, personal comprometido, socios comunitarios, servicios de salud mental, aprendizaje socioemocional, prácticas restaurativas, esfuerzos de participación familiar y, aun así, los estudiantes pueden percibir la escuela como piezas desconectadas. Jane Quinn usó la imagen de una escuela en forma de árbol de Navidad, escuelas en las que se siguen colgando buenos programas como adornos sin preguntarse necesariamente cómo encajan entre sí, o si desde el punto de vista de un joven o una familia, conforman algo coherente.</w:t>
      </w:r>
    </w:p>
    <w:p>
      <w:pPr xmlns:w="http://schemas.openxmlformats.org/wordprocessingml/2006/main">
        <w:spacing w:after="160"/>
      </w:pPr>
      <w:r xmlns:w="http://schemas.openxmlformats.org/wordprocessingml/2006/main">
        <w:t xml:space="preserve">Este episodio trata sobre la siguiente pregunta: ¿cómo se ve cuando la gente realmente une las piezas? Esa es una pregunta [00:02:00] diferente a preguntar qué funciona. Tenemos una base de evidencia sustancial sobre muchas cosas que funcionan. La pregunta más difícil es cómo las escuelas y los sistemas toman esas piezas y las convierten en una estrategia, algo lo suficientemente coherente como para dar forma a lo que los adultos hacen cada día, y lo suficientemente adaptable como para responder a cada joven, familia, comunidad y a las circunstancias a las que sirven las escuelas.</w:t>
      </w:r>
    </w:p>
    <w:p>
      <w:pPr xmlns:w="http://schemas.openxmlformats.org/wordprocessingml/2006/main">
        <w:spacing w:after="160"/>
      </w:pPr>
      <w:r xmlns:w="http://schemas.openxmlformats.org/wordprocessingml/2006/main">
        <w:t xml:space="preserve">Esa forma de pensar ha marcado mi trabajo durante mucho tiempo. Fue fundamental, por ejemplo, para el libro de Harvard Ed Press, Creating Safe, Equitable, Engaging Schools (Creando escuelas seguras, equitativas y participativas). Desarrollamos ese libro porque ya existía mucha evidencia sobre programas y prácticas eficaces, pero sentíamos que los educadores necesitaban algo diferente: una manera de pensar de forma estratégica e integral sobre cómo encajan las piezas para fomentar un aprendizaje más profundo, el bienestar y la equidad.</w:t>
      </w:r>
    </w:p>
    <w:p>
      <w:pPr xmlns:w="http://schemas.openxmlformats.org/wordprocessingml/2006/main">
        <w:spacing w:after="160"/>
      </w:pPr>
      <w:r xmlns:w="http://schemas.openxmlformats.org/wordprocessingml/2006/main">
        <w:t xml:space="preserve">A lo largo del libro, intentamos conectar la investigación con [00:03:00] lugares donde la gente realmente estaba haciendo el trabajo, y Cleveland se convirtió en un ejemplo recurrente importante en cada capítulo, no porque fuera el único lugar que hacía el buen trabajo, como usted y muchos otros, sino porque diferentes partes del esfuerzo Humanware de Cleveland nos permitieron mostrar cómo la preparación, la planificación, la voz del estudiante, la selección de intervenciones, el clima escolar, las prácticas restaurativas y la mejora continua podrían verse en la práctica.</w:t>
      </w:r>
    </w:p>
    <w:p>
      <w:pPr xmlns:w="http://schemas.openxmlformats.org/wordprocessingml/2006/main">
        <w:spacing w:after="160"/>
      </w:pPr>
      <w:r xmlns:w="http://schemas.openxmlformats.org/wordprocessingml/2006/main">
        <w:t xml:space="preserve">Esa misma forma de pensar inspiró el documento de la Academia Nacional de Educación titulado "Construyendo condiciones favorables y apoyos integrales para mejorar el bienestar y el desarrollo de estudiantes y educadores". En dicho documento, identificamos 16 factores clave para el éxito interconectados, como la equidad, la riqueza relacional, la sensibilidad cultural, el enfoque basado en las fortalezas, el impulso por la familia y los jóvenes, la atención integral a la persona, la metodología sistemática en cuanto a la preparación e implementación, y el compromiso con la mejora continua.</w:t>
      </w:r>
    </w:p>
    <w:p>
      <w:pPr xmlns:w="http://schemas.openxmlformats.org/wordprocessingml/2006/main">
        <w:spacing w:after="160"/>
      </w:pPr>
      <w:r xmlns:w="http://schemas.openxmlformats.org/wordprocessingml/2006/main">
        <w:t xml:space="preserve">Pero la palabra clave aquí es interconexión. [00:04:00] La cuestión nunca fue que alguien tomara una lista de 16 cosas y las marcara. La pregunta es: ¿qué sucede cuando estos factores comienzan a reforzarse mutuamente y se convierten en parte de una forma coherente de trabajar y crear las condiciones para aprender y prosperar?</w:t>
      </w:r>
    </w:p>
    <w:p>
      <w:pPr xmlns:w="http://schemas.openxmlformats.org/wordprocessingml/2006/main">
        <w:spacing w:after="160"/>
      </w:pPr>
      <w:r xmlns:w="http://schemas.openxmlformats.org/wordprocessingml/2006/main">
        <w:t xml:space="preserve">Pero la palabra clave aquí es interconexión. La idea nunca fue que alguien tomara una lista de 16 cosas y las marcara. La pregunta era: ¿qué sucede cuando estos factores comienzan a reforzarse mutuamente y se convierten en parte de una forma coherente de realizar el trabajo? Por eso, cuando buscaba lugares que pudieran concretar esto en el documento de la Academia Nacional, elegí deliberadamente la Escuela Comunitaria de UCLA y Cleveland.</w:t>
      </w:r>
    </w:p>
    <w:p>
      <w:pPr xmlns:w="http://schemas.openxmlformats.org/wordprocessingml/2006/main">
        <w:spacing w:after="160"/>
      </w:pPr>
      <w:r xmlns:w="http://schemas.openxmlformats.org/wordprocessingml/2006/main">
        <w:t xml:space="preserve">Ya conocía bien ambos lugares y sabía que no se trataba simplemente de una serie de buenas acciones. Habían desarrollado un enfoque coherente y sostenido en el que muchos de estos factores se reforzaban mutuamente. [00:05:00] Además, eran lugares muy diferentes. La Escuela Comunitaria de UCLA se creó deliberadamente desde cero.</w:t>
      </w:r>
    </w:p>
    <w:p>
      <w:pPr xmlns:w="http://schemas.openxmlformats.org/wordprocessingml/2006/main">
        <w:spacing w:after="160"/>
      </w:pPr>
      <w:r xmlns:w="http://schemas.openxmlformats.org/wordprocessingml/2006/main">
        <w:t xml:space="preserve">Cleveland estaba transformando un distrito ya existente de gran tamaño en condiciones extraordinariamente difíciles. Diferente escala, diferente historia, diferentes condiciones iniciales. Eso hizo que fuera especialmente útil compararlos. De hecho, la sección final del documento de la Academia Nacional se titula "Uniendo las piezas", y al analizar ambos lugares, se hicieron evidentes algunas similitudes importantes.</w:t>
      </w:r>
    </w:p>
    <w:p>
      <w:pPr xmlns:w="http://schemas.openxmlformats.org/wordprocessingml/2006/main">
        <w:spacing w:after="160"/>
      </w:pPr>
      <w:r xmlns:w="http://schemas.openxmlformats.org/wordprocessingml/2006/main">
        <w:t xml:space="preserve">Ninguno de los dos empezó buscando un conjunto de programas. Ambos desarrollaron una idea clara de lo que querían que los jóvenes experimentaran y luego trabajaron para alinear estructuras, relaciones, prácticas, apoyos y recursos en torno a esa idea. Ambos contaron con líderes que permanecieron en el trabajo el tiempo suficiente para que las personas desarrollaran capacidad y confianza, en lugar de [00:06:00] reajustar continuamente la agenda.</w:t>
      </w:r>
    </w:p>
    <w:p>
      <w:pPr xmlns:w="http://schemas.openxmlformats.org/wordprocessingml/2006/main">
        <w:spacing w:after="160"/>
      </w:pPr>
      <w:r xmlns:w="http://schemas.openxmlformats.org/wordprocessingml/2006/main">
        <w:t xml:space="preserve">Ambas iniciativas combinaron una dirección coherente con la comprensión de que lo que funciona en general debe adaptarse a personas, barrios, comunidades y circunstancias específicas. Ambas utilizaron gran cantidad de datos, no principalmente para juzgar a las personas, sino para aprender y mejorar. Ambas extendieron su alcance más allá de la escuela y el distrito, llegando a familias y comunidades, universidades, organizaciones comunitarias, entidades filantrópicas, agencias públicas y sindicatos de docentes.</w:t>
      </w:r>
    </w:p>
    <w:p>
      <w:pPr xmlns:w="http://schemas.openxmlformats.org/wordprocessingml/2006/main">
        <w:spacing w:after="160"/>
      </w:pPr>
      <w:r xmlns:w="http://schemas.openxmlformats.org/wordprocessingml/2006/main">
        <w:t xml:space="preserve">Por eso, en este episodio me complace especialmente poder compartir con ustedes estos dos lugares, no como modelos a copiar, sino como lugares de los que podemos aprender a través de las personas que realmente ayudaron a construir y mantener el trabajo.</w:t>
      </w:r>
    </w:p>
    <w:p>
      <w:pPr xmlns:w="http://schemas.openxmlformats.org/wordprocessingml/2006/main">
        <w:spacing w:after="160"/>
      </w:pPr>
      <w:r xmlns:w="http://schemas.openxmlformats.org/wordprocessingml/2006/main">
        <w:t xml:space="preserve">Una característica de ambos esfuerzos merece ser destacada porque muestra cómo se organizó el cambio. Ninguno dependió de que el liderazgo escolar o distrital actuara [00:07:00] solo.</w:t>
      </w:r>
    </w:p>
    <w:p>
      <w:pPr xmlns:w="http://schemas.openxmlformats.org/wordprocessingml/2006/main">
        <w:spacing w:after="160"/>
      </w:pPr>
      <w:r xmlns:w="http://schemas.openxmlformats.org/wordprocessingml/2006/main">
        <w:t xml:space="preserve">En ambos casos, se forjaron alianzas sólidas entre instituciones y grupos interesados en el proyecto, como familias, organizaciones comunitarias, universidades, financiadores, agencias públicas y sindicatos de docentes. En ambos casos, los sindicatos participaron activamente en el proceso, contribuyendo a definir, apoyar y consolidar el cambio, en lugar de operar de forma independiente.</w:t>
      </w:r>
    </w:p>
    <w:p>
      <w:pPr xmlns:w="http://schemas.openxmlformats.org/wordprocessingml/2006/main">
        <w:spacing w:after="160"/>
      </w:pPr>
      <w:r xmlns:w="http://schemas.openxmlformats.org/wordprocessingml/2006/main">
        <w:t xml:space="preserve">Ambas iniciativas se beneficiaron de la colaboración constante con los sindicatos de docentes, junto con otros socios institucionales de la comunidad, y esta alineación más amplia ayudó a crear la capacidad y el compromiso necesarios para impulsar cambios difíciles.</w:t>
      </w:r>
    </w:p>
    <w:p>
      <w:pPr xmlns:w="http://schemas.openxmlformats.org/wordprocessingml/2006/main">
        <w:spacing w:after="160"/>
      </w:pPr>
      <w:r xmlns:w="http://schemas.openxmlformats.org/wordprocessingml/2006/main">
        <w:t xml:space="preserve">Eso importa porque cambia nuestra forma de pensar sobre el cambio educativo. Sugiere que la unidad de cambio no es simplemente un programa o incluso un profesor individual.</w:t>
      </w:r>
    </w:p>
    <w:p>
      <w:pPr xmlns:w="http://schemas.openxmlformats.org/wordprocessingml/2006/main">
        <w:spacing w:after="160"/>
      </w:pPr>
      <w:r xmlns:w="http://schemas.openxmlformats.org/wordprocessingml/2006/main">
        <w:t xml:space="preserve">Es una ecología. Y dentro de esa ecología, las relaciones importan, el poder importa, la capacidad organizacional importa, la cultura importa, la voz importa, la forma en que se coordinan los recursos importa, la forma en que las personas responden cuando algo no funciona importa, y el tiempo importa. Eric Gordon, quien lideró la transformación de Cleveland, describe esa tensión de manera magistral.</w:t>
      </w:r>
    </w:p>
    <w:p>
      <w:pPr xmlns:w="http://schemas.openxmlformats.org/wordprocessingml/2006/main">
        <w:spacing w:after="160"/>
      </w:pPr>
      <w:r xmlns:w="http://schemas.openxmlformats.org/wordprocessingml/2006/main">
        <w:t xml:space="preserve">Habla de cambios que requieren tanto una carrera de velocidad como una maratón, lo que él denomina una especie de urgencia constante: actuar con rapidez cuando los jóvenes necesitan algo ahora, al mismo tiempo que se construyen las estructuras y culturas que permitan mantener la mejora a lo largo de muchos años. Esa es una de las tensiones que quiero que tengamos presente durante este episodio.</w:t>
      </w:r>
    </w:p>
    <w:p>
      <w:pPr xmlns:w="http://schemas.openxmlformats.org/wordprocessingml/2006/main">
        <w:spacing w:after="160"/>
      </w:pPr>
      <w:r xmlns:w="http://schemas.openxmlformats.org/wordprocessingml/2006/main">
        <w:t xml:space="preserve">Hoy hay jóvenes en las aulas. No podemos decirles que el sistema será solidario, equitativo, atractivo y académicamente sólido dentro de 10 años. Al mismo tiempo, una transformación sostenible no se produce en un semestre. Esa es una de las razones por las que titulé un artículo sobre Cleveland como Más allá de las soluciones simples.</w:t>
      </w:r>
    </w:p>
    <w:p>
      <w:pPr xmlns:w="http://schemas.openxmlformats.org/wordprocessingml/2006/main">
        <w:spacing w:after="160"/>
      </w:pPr>
      <w:r xmlns:w="http://schemas.openxmlformats.org/wordprocessingml/2006/main">
        <w:t xml:space="preserve">¿Cómo actuar con urgencia sin generar inestabilidad? ¿Cómo mantener la coherencia sin volverse rígido? ¿Cómo los líderes brindan orientación al tiempo que comparten el poder? ¿Cómo los profesionales aportan su experiencia sin sustituir su criterio por el conocimiento de los estudiantes y sus familias? ¿Cómo utilizar la evidencia sin asumir que algo que ha funcionado en otro lugar se puede simplemente trasplantar?</w:t>
      </w:r>
    </w:p>
    <w:p>
      <w:pPr xmlns:w="http://schemas.openxmlformats.org/wordprocessingml/2006/main">
        <w:spacing w:after="160"/>
      </w:pPr>
      <w:r xmlns:w="http://schemas.openxmlformats.org/wordprocessingml/2006/main">
        <w:t xml:space="preserve">¿Y cómo se crea la preparación organizacional suficiente para que las buenas ideas se conviertan en buenas experiencias para los jóvenes? Estas preguntas nos llevan directamente a las conversaciones de este episodio. Escucharemos primero a las personas que ayudaron a construir y mantener estos dos esfuerzos tan diferentes: Eric Gordon en Cleveland y Queena Kim f- en la Escuela Comunitaria de UCLA.</w:t>
      </w:r>
    </w:p>
    <w:p>
      <w:pPr xmlns:w="http://schemas.openxmlformats.org/wordprocessingml/2006/main">
        <w:spacing w:after="160"/>
      </w:pPr>
      <w:r xmlns:w="http://schemas.openxmlformats.org/wordprocessingml/2006/main">
        <w:t xml:space="preserve">Lo que espero que podamos hacer es resistir la tentación de convertir a Cleveland o a UCLA en un modelo a seguir. Esa no es la lección. El trabajo necesariamente se verá diferente en distintas comunidades porque el contexto es diferente.</w:t>
      </w:r>
    </w:p>
    <w:p>
      <w:pPr xmlns:w="http://schemas.openxmlformats.org/wordprocessingml/2006/main">
        <w:spacing w:after="160"/>
      </w:pPr>
      <w:r xmlns:w="http://schemas.openxmlformats.org/wordprocessingml/2006/main">
        <w:t xml:space="preserve">Lo que sí se puede transmitir son los enfoques estratégicos, el desarrollo de una visión coherente, la comprensión de las causas fundamentales, el desarrollo de capacidades, la participación de los jóvenes cuyas vidas se ven afectadas, la conexión de apoyos y aprendizaje, el uso de evidencia para mejorar y la persistencia para seguir haciendo el trabajo a lo largo del tiempo. Así que este episodio trata realmente del movimiento de los principios a la práctica, y de la práctica [00:11:00] al cambio sostenido.</w:t>
      </w:r>
    </w:p>
    <w:p>
      <w:pPr xmlns:w="http://schemas.openxmlformats.org/wordprocessingml/2006/main">
        <w:spacing w:after="160"/>
      </w:pPr>
      <w:r xmlns:w="http://schemas.openxmlformats.org/wordprocessingml/2006/main">
        <w:t xml:space="preserve">No se trata de qué programa debemos adoptar, sino de qué estamos intentando crear. ¿Qué condiciones deben cumplirse para que jóvenes y adultos lo experimenten? ¿Quiénes deben participar en su desarrollo? ¿Qué capacidades necesitamos? ¿Cómo sabremos si funciona? ¿Para quién y en qué condiciones? ¿Y cuándo no funciona, y cómo aprendemos en lugar de culpar a otros?</w:t>
      </w:r>
    </w:p>
    <w:p>
      <w:pPr xmlns:w="http://schemas.openxmlformats.org/wordprocessingml/2006/main">
        <w:spacing w:after="160"/>
      </w:pPr>
      <w:r xmlns:w="http://schemas.openxmlformats.org/wordprocessingml/2006/main">
        <w:t xml:space="preserve">Estas son las preguntas que conectan el trabajo que hemos realizado en los primeros seis episodios con el rumbo que estamos tomando ahora.</w:t>
      </w:r>
    </w:p>
    <w:p>
      <w:pPr xmlns:w="http://schemas.openxmlformats.org/wordprocessingml/2006/main">
        <w:spacing w:after="160"/>
      </w:pPr>
      <w:r xmlns:w="http://schemas.openxmlformats.org/wordprocessingml/2006/main">
        <w:t xml:space="preserve">En definitiva, crear escuelas donde los jóvenes aprendan profundamente y prosperen no se trata de encontrar una respuesta más. Se trata de desarrollar la capacidad colectiva para seguir reuniendo las piezas adecuadas con jóvenes, familias, educadores y comunidades, y para seguir mejorando su funcionamiento.</w:t>
      </w:r>
    </w:p>
    <w:p>
      <w:pPr xmlns:w="http://schemas.openxmlformats.org/wordprocessingml/2006/main">
        <w:spacing w:after="160"/>
      </w:pPr>
      <w:r xmlns:w="http://schemas.openxmlformats.org/wordprocessingml/2006/main">
        <w:t xml:space="preserve">Y ahí es donde comenzamos.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